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A960C0">
      <w:pPr>
        <w:pStyle w:val="CoverText1"/>
      </w:pPr>
      <w:r>
        <w:t xml:space="preserve">SECTION 27 41 16 </w:t>
      </w:r>
    </w:p>
    <w:p w14:paraId="4F1A6B02" w14:textId="77777777" w:rsidR="00EC4424" w:rsidRDefault="00A960C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A960C0">
      <w:pPr>
        <w:pStyle w:val="CoverHeading2"/>
      </w:pPr>
      <w:r>
        <w:t>GUIDE SPECIFICATION</w:t>
      </w:r>
    </w:p>
    <w:p w14:paraId="12EA55D8" w14:textId="77777777" w:rsidR="00EC4424" w:rsidRDefault="00EC4424">
      <w:pPr>
        <w:rPr>
          <w:sz w:val="20"/>
          <w:szCs w:val="20"/>
        </w:rPr>
      </w:pPr>
    </w:p>
    <w:p w14:paraId="42EC071A" w14:textId="77777777" w:rsidR="00EC4424" w:rsidRDefault="00A960C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A960C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A960C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A960C0">
      <w:pPr>
        <w:pStyle w:val="TOCHeading"/>
      </w:pPr>
      <w:r>
        <w:t>Table of Contents</w:t>
      </w:r>
    </w:p>
    <w:p w14:paraId="71EE3D38" w14:textId="759A32B8" w:rsidR="00301817" w:rsidRDefault="00A960C0">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fldChar w:fldCharType="begin"/>
      </w:r>
      <w:r>
        <w:instrText>TOC \o "1-3"</w:instrText>
      </w:r>
      <w:r>
        <w:fldChar w:fldCharType="separate"/>
      </w:r>
      <w:r w:rsidR="00301817">
        <w:rPr>
          <w:noProof/>
        </w:rPr>
        <w:t>1</w:t>
      </w:r>
      <w:r w:rsidR="00301817">
        <w:rPr>
          <w:rFonts w:asciiTheme="minorHAnsi" w:eastAsiaTheme="minorEastAsia" w:hAnsiTheme="minorHAnsi" w:cstheme="minorBidi"/>
          <w:b w:val="0"/>
          <w:noProof/>
          <w:kern w:val="2"/>
          <w:sz w:val="24"/>
          <w:szCs w:val="24"/>
          <w14:ligatures w14:val="standardContextual"/>
        </w:rPr>
        <w:tab/>
      </w:r>
      <w:r w:rsidR="00301817">
        <w:rPr>
          <w:noProof/>
        </w:rPr>
        <w:t>GENERAL</w:t>
      </w:r>
      <w:r w:rsidR="00301817">
        <w:rPr>
          <w:noProof/>
        </w:rPr>
        <w:tab/>
      </w:r>
      <w:r w:rsidR="00301817">
        <w:rPr>
          <w:noProof/>
        </w:rPr>
        <w:fldChar w:fldCharType="begin"/>
      </w:r>
      <w:r w:rsidR="00301817">
        <w:rPr>
          <w:noProof/>
        </w:rPr>
        <w:instrText xml:space="preserve"> PAGEREF _Toc181716094 \h </w:instrText>
      </w:r>
      <w:r w:rsidR="00301817">
        <w:rPr>
          <w:noProof/>
        </w:rPr>
      </w:r>
      <w:r w:rsidR="00301817">
        <w:rPr>
          <w:noProof/>
        </w:rPr>
        <w:fldChar w:fldCharType="separate"/>
      </w:r>
      <w:r w:rsidR="00301817">
        <w:rPr>
          <w:noProof/>
        </w:rPr>
        <w:t>3</w:t>
      </w:r>
      <w:r w:rsidR="00301817">
        <w:rPr>
          <w:noProof/>
        </w:rPr>
        <w:fldChar w:fldCharType="end"/>
      </w:r>
    </w:p>
    <w:p w14:paraId="5BAF914B" w14:textId="78B81F34" w:rsidR="00301817" w:rsidRDefault="00301817">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2</w:t>
      </w:r>
      <w:r>
        <w:rPr>
          <w:rFonts w:asciiTheme="minorHAnsi" w:eastAsiaTheme="minorEastAsia" w:hAnsiTheme="minorHAnsi" w:cstheme="minorBidi"/>
          <w:b w:val="0"/>
          <w:noProof/>
          <w:kern w:val="2"/>
          <w:sz w:val="24"/>
          <w:szCs w:val="24"/>
          <w14:ligatures w14:val="standardContextual"/>
        </w:rPr>
        <w:tab/>
      </w:r>
      <w:r>
        <w:rPr>
          <w:noProof/>
        </w:rPr>
        <w:t>PRODUCTS</w:t>
      </w:r>
      <w:r>
        <w:rPr>
          <w:noProof/>
        </w:rPr>
        <w:tab/>
      </w:r>
      <w:r>
        <w:rPr>
          <w:noProof/>
        </w:rPr>
        <w:fldChar w:fldCharType="begin"/>
      </w:r>
      <w:r>
        <w:rPr>
          <w:noProof/>
        </w:rPr>
        <w:instrText xml:space="preserve"> PAGEREF _Toc181716095 \h </w:instrText>
      </w:r>
      <w:r>
        <w:rPr>
          <w:noProof/>
        </w:rPr>
      </w:r>
      <w:r>
        <w:rPr>
          <w:noProof/>
        </w:rPr>
        <w:fldChar w:fldCharType="separate"/>
      </w:r>
      <w:r>
        <w:rPr>
          <w:noProof/>
        </w:rPr>
        <w:t>3</w:t>
      </w:r>
      <w:r>
        <w:rPr>
          <w:noProof/>
        </w:rPr>
        <w:fldChar w:fldCharType="end"/>
      </w:r>
    </w:p>
    <w:p w14:paraId="7965BF23" w14:textId="276ADD35" w:rsidR="00301817" w:rsidRDefault="00301817">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Desk Scheduling Status Indicator</w:t>
      </w:r>
      <w:r>
        <w:rPr>
          <w:noProof/>
        </w:rPr>
        <w:tab/>
      </w:r>
      <w:r>
        <w:rPr>
          <w:noProof/>
        </w:rPr>
        <w:fldChar w:fldCharType="begin"/>
      </w:r>
      <w:r>
        <w:rPr>
          <w:noProof/>
        </w:rPr>
        <w:instrText xml:space="preserve"> PAGEREF _Toc181716096 \h </w:instrText>
      </w:r>
      <w:r>
        <w:rPr>
          <w:noProof/>
        </w:rPr>
      </w:r>
      <w:r>
        <w:rPr>
          <w:noProof/>
        </w:rPr>
        <w:fldChar w:fldCharType="separate"/>
      </w:r>
      <w:r>
        <w:rPr>
          <w:noProof/>
        </w:rPr>
        <w:t>3</w:t>
      </w:r>
      <w:r>
        <w:rPr>
          <w:noProof/>
        </w:rPr>
        <w:fldChar w:fldCharType="end"/>
      </w:r>
    </w:p>
    <w:p w14:paraId="4F629A33" w14:textId="459504CD"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Basis of Design</w:t>
      </w:r>
      <w:r>
        <w:rPr>
          <w:noProof/>
        </w:rPr>
        <w:tab/>
      </w:r>
      <w:r>
        <w:rPr>
          <w:noProof/>
        </w:rPr>
        <w:fldChar w:fldCharType="begin"/>
      </w:r>
      <w:r>
        <w:rPr>
          <w:noProof/>
        </w:rPr>
        <w:instrText xml:space="preserve"> PAGEREF _Toc181716097 \h </w:instrText>
      </w:r>
      <w:r>
        <w:rPr>
          <w:noProof/>
        </w:rPr>
      </w:r>
      <w:r>
        <w:rPr>
          <w:noProof/>
        </w:rPr>
        <w:fldChar w:fldCharType="separate"/>
      </w:r>
      <w:r>
        <w:rPr>
          <w:noProof/>
        </w:rPr>
        <w:t>3</w:t>
      </w:r>
      <w:r>
        <w:rPr>
          <w:noProof/>
        </w:rPr>
        <w:fldChar w:fldCharType="end"/>
      </w:r>
    </w:p>
    <w:p w14:paraId="14C2735E" w14:textId="1ACFAA1D"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Device Definition</w:t>
      </w:r>
      <w:r>
        <w:rPr>
          <w:noProof/>
        </w:rPr>
        <w:tab/>
      </w:r>
      <w:r>
        <w:rPr>
          <w:noProof/>
        </w:rPr>
        <w:fldChar w:fldCharType="begin"/>
      </w:r>
      <w:r>
        <w:rPr>
          <w:noProof/>
        </w:rPr>
        <w:instrText xml:space="preserve"> PAGEREF _Toc181716098 \h </w:instrText>
      </w:r>
      <w:r>
        <w:rPr>
          <w:noProof/>
        </w:rPr>
      </w:r>
      <w:r>
        <w:rPr>
          <w:noProof/>
        </w:rPr>
        <w:fldChar w:fldCharType="separate"/>
      </w:r>
      <w:r>
        <w:rPr>
          <w:noProof/>
        </w:rPr>
        <w:t>3</w:t>
      </w:r>
      <w:r>
        <w:rPr>
          <w:noProof/>
        </w:rPr>
        <w:fldChar w:fldCharType="end"/>
      </w:r>
    </w:p>
    <w:p w14:paraId="02D092A7" w14:textId="44EA5F83"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Device Architecture</w:t>
      </w:r>
      <w:r>
        <w:rPr>
          <w:noProof/>
        </w:rPr>
        <w:tab/>
      </w:r>
      <w:r>
        <w:rPr>
          <w:noProof/>
        </w:rPr>
        <w:fldChar w:fldCharType="begin"/>
      </w:r>
      <w:r>
        <w:rPr>
          <w:noProof/>
        </w:rPr>
        <w:instrText xml:space="preserve"> PAGEREF _Toc181716099 \h </w:instrText>
      </w:r>
      <w:r>
        <w:rPr>
          <w:noProof/>
        </w:rPr>
      </w:r>
      <w:r>
        <w:rPr>
          <w:noProof/>
        </w:rPr>
        <w:fldChar w:fldCharType="separate"/>
      </w:r>
      <w:r>
        <w:rPr>
          <w:noProof/>
        </w:rPr>
        <w:t>3</w:t>
      </w:r>
      <w:r>
        <w:rPr>
          <w:noProof/>
        </w:rPr>
        <w:fldChar w:fldCharType="end"/>
      </w:r>
    </w:p>
    <w:p w14:paraId="1696B84F" w14:textId="39A9B2A1"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2.1.4</w:t>
      </w:r>
      <w:r>
        <w:rPr>
          <w:rFonts w:asciiTheme="minorHAnsi" w:eastAsiaTheme="minorEastAsia" w:hAnsiTheme="minorHAnsi" w:cstheme="minorBidi"/>
          <w:noProof/>
          <w:kern w:val="2"/>
          <w:sz w:val="24"/>
          <w:szCs w:val="24"/>
          <w14:ligatures w14:val="standardContextual"/>
        </w:rPr>
        <w:tab/>
      </w:r>
      <w:r>
        <w:rPr>
          <w:noProof/>
        </w:rPr>
        <w:t>Functions</w:t>
      </w:r>
      <w:r>
        <w:rPr>
          <w:noProof/>
        </w:rPr>
        <w:tab/>
      </w:r>
      <w:r>
        <w:rPr>
          <w:noProof/>
        </w:rPr>
        <w:fldChar w:fldCharType="begin"/>
      </w:r>
      <w:r>
        <w:rPr>
          <w:noProof/>
        </w:rPr>
        <w:instrText xml:space="preserve"> PAGEREF _Toc181716100 \h </w:instrText>
      </w:r>
      <w:r>
        <w:rPr>
          <w:noProof/>
        </w:rPr>
      </w:r>
      <w:r>
        <w:rPr>
          <w:noProof/>
        </w:rPr>
        <w:fldChar w:fldCharType="separate"/>
      </w:r>
      <w:r>
        <w:rPr>
          <w:noProof/>
        </w:rPr>
        <w:t>4</w:t>
      </w:r>
      <w:r>
        <w:rPr>
          <w:noProof/>
        </w:rPr>
        <w:fldChar w:fldCharType="end"/>
      </w:r>
    </w:p>
    <w:p w14:paraId="2F29658D" w14:textId="2EF3FE61"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2.1.5</w:t>
      </w:r>
      <w:r>
        <w:rPr>
          <w:rFonts w:asciiTheme="minorHAnsi" w:eastAsiaTheme="minorEastAsia" w:hAnsiTheme="minorHAnsi" w:cstheme="minorBidi"/>
          <w:noProof/>
          <w:kern w:val="2"/>
          <w:sz w:val="24"/>
          <w:szCs w:val="24"/>
          <w14:ligatures w14:val="standardContextual"/>
        </w:rPr>
        <w:tab/>
      </w:r>
      <w:r>
        <w:rPr>
          <w:noProof/>
        </w:rPr>
        <w:t>Connectors</w:t>
      </w:r>
      <w:r>
        <w:rPr>
          <w:noProof/>
        </w:rPr>
        <w:tab/>
      </w:r>
      <w:r>
        <w:rPr>
          <w:noProof/>
        </w:rPr>
        <w:fldChar w:fldCharType="begin"/>
      </w:r>
      <w:r>
        <w:rPr>
          <w:noProof/>
        </w:rPr>
        <w:instrText xml:space="preserve"> PAGEREF _Toc181716101 \h </w:instrText>
      </w:r>
      <w:r>
        <w:rPr>
          <w:noProof/>
        </w:rPr>
      </w:r>
      <w:r>
        <w:rPr>
          <w:noProof/>
        </w:rPr>
        <w:fldChar w:fldCharType="separate"/>
      </w:r>
      <w:r>
        <w:rPr>
          <w:noProof/>
        </w:rPr>
        <w:t>5</w:t>
      </w:r>
      <w:r>
        <w:rPr>
          <w:noProof/>
        </w:rPr>
        <w:fldChar w:fldCharType="end"/>
      </w:r>
    </w:p>
    <w:p w14:paraId="62299B33" w14:textId="4B493240"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sidRPr="00DC071F">
        <w:rPr>
          <w:iCs/>
          <w:noProof/>
          <w:color w:val="002060"/>
        </w:rPr>
        <w:t>2.1.6</w:t>
      </w:r>
      <w:r>
        <w:rPr>
          <w:rFonts w:asciiTheme="minorHAnsi" w:eastAsiaTheme="minorEastAsia" w:hAnsiTheme="minorHAnsi" w:cstheme="minorBidi"/>
          <w:noProof/>
          <w:kern w:val="2"/>
          <w:sz w:val="24"/>
          <w:szCs w:val="24"/>
          <w14:ligatures w14:val="standardContextual"/>
        </w:rPr>
        <w:tab/>
      </w:r>
      <w:r w:rsidRPr="00DC071F">
        <w:rPr>
          <w:iCs/>
          <w:noProof/>
          <w:color w:val="002060"/>
        </w:rPr>
        <w:t>Controls and Indicators</w:t>
      </w:r>
      <w:r>
        <w:rPr>
          <w:noProof/>
        </w:rPr>
        <w:tab/>
      </w:r>
      <w:r>
        <w:rPr>
          <w:noProof/>
        </w:rPr>
        <w:fldChar w:fldCharType="begin"/>
      </w:r>
      <w:r>
        <w:rPr>
          <w:noProof/>
        </w:rPr>
        <w:instrText xml:space="preserve"> PAGEREF _Toc181716102 \h </w:instrText>
      </w:r>
      <w:r>
        <w:rPr>
          <w:noProof/>
        </w:rPr>
      </w:r>
      <w:r>
        <w:rPr>
          <w:noProof/>
        </w:rPr>
        <w:fldChar w:fldCharType="separate"/>
      </w:r>
      <w:r>
        <w:rPr>
          <w:noProof/>
        </w:rPr>
        <w:t>5</w:t>
      </w:r>
      <w:r>
        <w:rPr>
          <w:noProof/>
        </w:rPr>
        <w:fldChar w:fldCharType="end"/>
      </w:r>
    </w:p>
    <w:p w14:paraId="7133F094" w14:textId="171E6BA0"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2.1.7</w:t>
      </w:r>
      <w:r>
        <w:rPr>
          <w:rFonts w:asciiTheme="minorHAnsi" w:eastAsiaTheme="minorEastAsia" w:hAnsiTheme="minorHAnsi" w:cstheme="minorBidi"/>
          <w:noProof/>
          <w:kern w:val="2"/>
          <w:sz w:val="24"/>
          <w:szCs w:val="24"/>
          <w14:ligatures w14:val="standardContextual"/>
        </w:rPr>
        <w:tab/>
      </w:r>
      <w:r>
        <w:rPr>
          <w:noProof/>
        </w:rPr>
        <w:t>Power</w:t>
      </w:r>
      <w:r>
        <w:rPr>
          <w:noProof/>
        </w:rPr>
        <w:tab/>
      </w:r>
      <w:r>
        <w:rPr>
          <w:noProof/>
        </w:rPr>
        <w:fldChar w:fldCharType="begin"/>
      </w:r>
      <w:r>
        <w:rPr>
          <w:noProof/>
        </w:rPr>
        <w:instrText xml:space="preserve"> PAGEREF _Toc181716103 \h </w:instrText>
      </w:r>
      <w:r>
        <w:rPr>
          <w:noProof/>
        </w:rPr>
      </w:r>
      <w:r>
        <w:rPr>
          <w:noProof/>
        </w:rPr>
        <w:fldChar w:fldCharType="separate"/>
      </w:r>
      <w:r>
        <w:rPr>
          <w:noProof/>
        </w:rPr>
        <w:t>5</w:t>
      </w:r>
      <w:r>
        <w:rPr>
          <w:noProof/>
        </w:rPr>
        <w:fldChar w:fldCharType="end"/>
      </w:r>
    </w:p>
    <w:p w14:paraId="70A16409" w14:textId="35A8537E"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2.1.8</w:t>
      </w:r>
      <w:r>
        <w:rPr>
          <w:rFonts w:asciiTheme="minorHAnsi" w:eastAsiaTheme="minorEastAsia" w:hAnsiTheme="minorHAnsi" w:cstheme="minorBidi"/>
          <w:noProof/>
          <w:kern w:val="2"/>
          <w:sz w:val="24"/>
          <w:szCs w:val="24"/>
          <w14:ligatures w14:val="standardContextual"/>
        </w:rPr>
        <w:tab/>
      </w:r>
      <w:r>
        <w:rPr>
          <w:noProof/>
        </w:rPr>
        <w:t>Compliance</w:t>
      </w:r>
      <w:r>
        <w:rPr>
          <w:noProof/>
        </w:rPr>
        <w:tab/>
      </w:r>
      <w:r>
        <w:rPr>
          <w:noProof/>
        </w:rPr>
        <w:fldChar w:fldCharType="begin"/>
      </w:r>
      <w:r>
        <w:rPr>
          <w:noProof/>
        </w:rPr>
        <w:instrText xml:space="preserve"> PAGEREF _Toc181716104 \h </w:instrText>
      </w:r>
      <w:r>
        <w:rPr>
          <w:noProof/>
        </w:rPr>
      </w:r>
      <w:r>
        <w:rPr>
          <w:noProof/>
        </w:rPr>
        <w:fldChar w:fldCharType="separate"/>
      </w:r>
      <w:r>
        <w:rPr>
          <w:noProof/>
        </w:rPr>
        <w:t>5</w:t>
      </w:r>
      <w:r>
        <w:rPr>
          <w:noProof/>
        </w:rPr>
        <w:fldChar w:fldCharType="end"/>
      </w:r>
    </w:p>
    <w:p w14:paraId="7A879A49" w14:textId="06C5B49D" w:rsidR="00301817" w:rsidRDefault="00301817">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3</w:t>
      </w:r>
      <w:r>
        <w:rPr>
          <w:rFonts w:asciiTheme="minorHAnsi" w:eastAsiaTheme="minorEastAsia" w:hAnsiTheme="minorHAnsi" w:cstheme="minorBidi"/>
          <w:b w:val="0"/>
          <w:noProof/>
          <w:kern w:val="2"/>
          <w:sz w:val="24"/>
          <w:szCs w:val="24"/>
          <w14:ligatures w14:val="standardContextual"/>
        </w:rPr>
        <w:tab/>
      </w:r>
      <w:r>
        <w:rPr>
          <w:noProof/>
        </w:rPr>
        <w:t>EXECUTION</w:t>
      </w:r>
      <w:r>
        <w:rPr>
          <w:noProof/>
        </w:rPr>
        <w:tab/>
      </w:r>
      <w:r>
        <w:rPr>
          <w:noProof/>
        </w:rPr>
        <w:fldChar w:fldCharType="begin"/>
      </w:r>
      <w:r>
        <w:rPr>
          <w:noProof/>
        </w:rPr>
        <w:instrText xml:space="preserve"> PAGEREF _Toc181716105 \h </w:instrText>
      </w:r>
      <w:r>
        <w:rPr>
          <w:noProof/>
        </w:rPr>
      </w:r>
      <w:r>
        <w:rPr>
          <w:noProof/>
        </w:rPr>
        <w:fldChar w:fldCharType="separate"/>
      </w:r>
      <w:r>
        <w:rPr>
          <w:noProof/>
        </w:rPr>
        <w:t>5</w:t>
      </w:r>
      <w:r>
        <w:rPr>
          <w:noProof/>
        </w:rPr>
        <w:fldChar w:fldCharType="end"/>
      </w:r>
    </w:p>
    <w:p w14:paraId="3F36EDD0" w14:textId="136764ED" w:rsidR="00301817" w:rsidRDefault="00301817">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4</w:t>
      </w:r>
      <w:r>
        <w:rPr>
          <w:rFonts w:asciiTheme="minorHAnsi" w:eastAsiaTheme="minorEastAsia" w:hAnsiTheme="minorHAnsi" w:cstheme="minorBidi"/>
          <w:b w:val="0"/>
          <w:noProof/>
          <w:kern w:val="2"/>
          <w:sz w:val="24"/>
          <w:szCs w:val="24"/>
          <w14:ligatures w14:val="standardContextual"/>
        </w:rPr>
        <w:tab/>
      </w:r>
      <w:r>
        <w:rPr>
          <w:noProof/>
        </w:rPr>
        <w:t>APPENDICES</w:t>
      </w:r>
      <w:r>
        <w:rPr>
          <w:noProof/>
        </w:rPr>
        <w:tab/>
      </w:r>
      <w:r>
        <w:rPr>
          <w:noProof/>
        </w:rPr>
        <w:fldChar w:fldCharType="begin"/>
      </w:r>
      <w:r>
        <w:rPr>
          <w:noProof/>
        </w:rPr>
        <w:instrText xml:space="preserve"> PAGEREF _Toc181716106 \h </w:instrText>
      </w:r>
      <w:r>
        <w:rPr>
          <w:noProof/>
        </w:rPr>
      </w:r>
      <w:r>
        <w:rPr>
          <w:noProof/>
        </w:rPr>
        <w:fldChar w:fldCharType="separate"/>
      </w:r>
      <w:r>
        <w:rPr>
          <w:noProof/>
        </w:rPr>
        <w:t>5</w:t>
      </w:r>
      <w:r>
        <w:rPr>
          <w:noProof/>
        </w:rPr>
        <w:fldChar w:fldCharType="end"/>
      </w:r>
    </w:p>
    <w:p w14:paraId="394E11D0" w14:textId="69E18C11" w:rsidR="00301817" w:rsidRDefault="00301817">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4.1</w:t>
      </w:r>
      <w:r>
        <w:rPr>
          <w:rFonts w:asciiTheme="minorHAnsi" w:eastAsiaTheme="minorEastAsia" w:hAnsiTheme="minorHAnsi" w:cstheme="minorBidi"/>
          <w:noProof/>
          <w:kern w:val="2"/>
          <w:sz w:val="24"/>
          <w:szCs w:val="24"/>
          <w14:ligatures w14:val="standardContextual"/>
        </w:rPr>
        <w:tab/>
      </w:r>
      <w:r>
        <w:rPr>
          <w:noProof/>
        </w:rPr>
        <w:t>SPECIFIED PRODUCTS</w:t>
      </w:r>
      <w:r>
        <w:rPr>
          <w:noProof/>
        </w:rPr>
        <w:tab/>
      </w:r>
      <w:r>
        <w:rPr>
          <w:noProof/>
        </w:rPr>
        <w:fldChar w:fldCharType="begin"/>
      </w:r>
      <w:r>
        <w:rPr>
          <w:noProof/>
        </w:rPr>
        <w:instrText xml:space="preserve"> PAGEREF _Toc181716107 \h </w:instrText>
      </w:r>
      <w:r>
        <w:rPr>
          <w:noProof/>
        </w:rPr>
      </w:r>
      <w:r>
        <w:rPr>
          <w:noProof/>
        </w:rPr>
        <w:fldChar w:fldCharType="separate"/>
      </w:r>
      <w:r>
        <w:rPr>
          <w:noProof/>
        </w:rPr>
        <w:t>5</w:t>
      </w:r>
      <w:r>
        <w:rPr>
          <w:noProof/>
        </w:rPr>
        <w:fldChar w:fldCharType="end"/>
      </w:r>
    </w:p>
    <w:p w14:paraId="030E3CD2" w14:textId="2AD27B28" w:rsidR="00301817" w:rsidRDefault="00301817">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4.1.1</w:t>
      </w:r>
      <w:r>
        <w:rPr>
          <w:rFonts w:asciiTheme="minorHAnsi" w:eastAsiaTheme="minorEastAsia" w:hAnsiTheme="minorHAnsi" w:cstheme="minorBidi"/>
          <w:noProof/>
          <w:kern w:val="2"/>
          <w:sz w:val="24"/>
          <w:szCs w:val="24"/>
          <w14:ligatures w14:val="standardContextual"/>
        </w:rPr>
        <w:tab/>
      </w:r>
      <w:r>
        <w:rPr>
          <w:noProof/>
        </w:rPr>
        <w:t>Crestron DSS-100</w:t>
      </w:r>
      <w:r>
        <w:rPr>
          <w:noProof/>
        </w:rPr>
        <w:tab/>
      </w:r>
      <w:r>
        <w:rPr>
          <w:noProof/>
        </w:rPr>
        <w:fldChar w:fldCharType="begin"/>
      </w:r>
      <w:r>
        <w:rPr>
          <w:noProof/>
        </w:rPr>
        <w:instrText xml:space="preserve"> PAGEREF _Toc181716108 \h </w:instrText>
      </w:r>
      <w:r>
        <w:rPr>
          <w:noProof/>
        </w:rPr>
      </w:r>
      <w:r>
        <w:rPr>
          <w:noProof/>
        </w:rPr>
        <w:fldChar w:fldCharType="separate"/>
      </w:r>
      <w:r>
        <w:rPr>
          <w:noProof/>
        </w:rPr>
        <w:t>5</w:t>
      </w:r>
      <w:r>
        <w:rPr>
          <w:noProof/>
        </w:rPr>
        <w:fldChar w:fldCharType="end"/>
      </w:r>
    </w:p>
    <w:p w14:paraId="31C76D85" w14:textId="543FF91D" w:rsidR="00EC4424" w:rsidRDefault="00A960C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A960C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A960C0">
      <w:pPr>
        <w:pStyle w:val="Heading1"/>
      </w:pPr>
      <w:bookmarkStart w:id="0" w:name="_Toc181716094"/>
      <w:bookmarkStart w:id="1" w:name="GENERAL"/>
      <w:bookmarkStart w:id="2" w:name="BKM_4D8075F8_6FC3_4C43_A838_0D596F282631"/>
      <w:bookmarkStart w:id="3" w:name="DM_NAX_8ZSA"/>
      <w:bookmarkStart w:id="4" w:name="BKM_1C4C3E70_CB9C_4344_B58E_1F7B8B84ACDA"/>
      <w:r>
        <w:t>GENERAL</w:t>
      </w:r>
      <w:bookmarkEnd w:id="0"/>
    </w:p>
    <w:p w14:paraId="6B541921" w14:textId="77777777" w:rsidR="00EC4424" w:rsidRDefault="00A960C0">
      <w:pPr>
        <w:pStyle w:val="Notes"/>
      </w:pPr>
      <w:r>
        <w:t>NOT USED in this Guide Specification.  Specifier shall Specify PART 1 administrative and procedural requirements as needed.</w:t>
      </w:r>
    </w:p>
    <w:bookmarkEnd w:id="1"/>
    <w:bookmarkEnd w:id="2"/>
    <w:p w14:paraId="0935B4FE" w14:textId="77777777" w:rsidR="00EC4424" w:rsidRDefault="00EC4424">
      <w:pPr>
        <w:rPr>
          <w:sz w:val="20"/>
          <w:szCs w:val="20"/>
        </w:rPr>
      </w:pPr>
    </w:p>
    <w:p w14:paraId="6C6D28A5" w14:textId="77777777" w:rsidR="00EC4424" w:rsidRDefault="00A960C0">
      <w:pPr>
        <w:pStyle w:val="Heading1"/>
      </w:pPr>
      <w:bookmarkStart w:id="5" w:name="_Toc181716095"/>
      <w:bookmarkStart w:id="6" w:name="PRODUCTS"/>
      <w:bookmarkStart w:id="7" w:name="BKM_66A60F3A_F8C2_4849_9125_C67075DA7144"/>
      <w:r>
        <w:t>PRODUCTS</w:t>
      </w:r>
      <w:bookmarkEnd w:id="5"/>
    </w:p>
    <w:bookmarkEnd w:id="6"/>
    <w:bookmarkEnd w:id="7"/>
    <w:p w14:paraId="0EA55811" w14:textId="77777777" w:rsidR="004F3985" w:rsidRDefault="004F3985" w:rsidP="004F3985">
      <w:pPr>
        <w:rPr>
          <w:sz w:val="20"/>
          <w:szCs w:val="20"/>
        </w:rPr>
      </w:pPr>
    </w:p>
    <w:p w14:paraId="78302A50" w14:textId="53F65DE4" w:rsidR="004F3985" w:rsidRDefault="001B262E" w:rsidP="004F3985">
      <w:pPr>
        <w:pStyle w:val="Heading2"/>
        <w:numPr>
          <w:ilvl w:val="1"/>
          <w:numId w:val="11"/>
        </w:numPr>
        <w:spacing w:after="0"/>
      </w:pPr>
      <w:bookmarkStart w:id="8" w:name="_Toc181716096"/>
      <w:r>
        <w:t>D</w:t>
      </w:r>
      <w:r w:rsidR="00C9552E">
        <w:t>esk Scheduling Status Indicator</w:t>
      </w:r>
      <w:bookmarkEnd w:id="8"/>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869E974" w14:textId="1CC2735B" w:rsidR="004F3985" w:rsidRDefault="00A73D4D" w:rsidP="0071568C">
      <w:pPr>
        <w:rPr>
          <w:rFonts w:ascii="Calibri" w:eastAsia="Calibri" w:hAnsi="Calibri" w:cs="Calibri"/>
          <w:i/>
          <w:color w:val="FF0000"/>
          <w:sz w:val="20"/>
          <w:szCs w:val="20"/>
        </w:rPr>
      </w:pPr>
      <w:r>
        <w:rPr>
          <w:rFonts w:ascii="Calibri" w:eastAsia="Calibri" w:hAnsi="Calibri" w:cs="Calibri"/>
          <w:i/>
          <w:color w:val="FF0000"/>
          <w:sz w:val="20"/>
          <w:szCs w:val="20"/>
        </w:rPr>
        <w:t>The DSS-100 desk scheduling indicator is designed to enhance and simplify desk scheduling across an enterprise. The DSS-100 installs on the underside of a desk or similar mounting surface, providing a clear indication</w:t>
      </w:r>
      <w:r w:rsidR="0060495D">
        <w:rPr>
          <w:rFonts w:ascii="Calibri" w:eastAsia="Calibri" w:hAnsi="Calibri" w:cs="Calibri"/>
          <w:i/>
          <w:color w:val="FF0000"/>
          <w:sz w:val="20"/>
          <w:szCs w:val="20"/>
        </w:rPr>
        <w:t xml:space="preserve"> of the desk availability via its integrated tricolor LEDs. Custom scheduling placards are generated and installed into the DSS-100, which include a unique QR code linking directly to the desk schedule and reservation functions.</w:t>
      </w:r>
      <w:r w:rsidR="00FB14BC">
        <w:rPr>
          <w:rFonts w:ascii="Calibri" w:eastAsia="Calibri" w:hAnsi="Calibri" w:cs="Calibri"/>
          <w:i/>
          <w:color w:val="FF0000"/>
          <w:sz w:val="20"/>
          <w:szCs w:val="20"/>
        </w:rPr>
        <w:t xml:space="preserve"> The DSS-100 also integrates seamlessly with a variety of popular third-party scheduling partners via the XiO Cloud® provisioning and management service.</w:t>
      </w:r>
    </w:p>
    <w:p w14:paraId="5870F281" w14:textId="77777777" w:rsidR="00A64E0F" w:rsidRDefault="00A64E0F" w:rsidP="004F3985">
      <w:pPr>
        <w:rPr>
          <w:sz w:val="20"/>
          <w:szCs w:val="20"/>
        </w:rPr>
      </w:pPr>
    </w:p>
    <w:p w14:paraId="422E05D8" w14:textId="77777777" w:rsidR="004F3985" w:rsidRDefault="004F3985" w:rsidP="00A1112D">
      <w:pPr>
        <w:pStyle w:val="Heading3"/>
        <w:numPr>
          <w:ilvl w:val="2"/>
          <w:numId w:val="11"/>
        </w:numPr>
      </w:pPr>
      <w:bookmarkStart w:id="9" w:name="_Toc114645141"/>
      <w:bookmarkStart w:id="10" w:name="_Toc181716097"/>
      <w:bookmarkStart w:id="11" w:name="BKM_14D25E47_B2B8_4CC2_8749_8E18E6C97690"/>
      <w:r>
        <w:t>Basis of Design</w:t>
      </w:r>
      <w:bookmarkEnd w:id="9"/>
      <w:bookmarkEnd w:id="10"/>
    </w:p>
    <w:p w14:paraId="5C8C0327" w14:textId="77777777" w:rsidR="004F3985" w:rsidRDefault="004F3985" w:rsidP="004F3985">
      <w:pPr>
        <w:rPr>
          <w:sz w:val="20"/>
          <w:szCs w:val="20"/>
        </w:rPr>
      </w:pPr>
    </w:p>
    <w:p w14:paraId="0261DC58" w14:textId="509D9CF9" w:rsidR="004F3985" w:rsidRPr="005C5329" w:rsidRDefault="004F3985" w:rsidP="004F3985">
      <w:pPr>
        <w:pStyle w:val="Heading4"/>
        <w:numPr>
          <w:ilvl w:val="3"/>
          <w:numId w:val="11"/>
        </w:numPr>
      </w:pPr>
      <w:bookmarkStart w:id="12" w:name="BKM_A1CA5C48_908B_4B90_9A71_A025ADFC7301"/>
      <w:r w:rsidRPr="005C5329">
        <w:t xml:space="preserve">Crestron </w:t>
      </w:r>
      <w:r w:rsidR="00605E74">
        <w:t>D</w:t>
      </w:r>
      <w:r w:rsidR="00345E6B">
        <w:t>SS-100</w:t>
      </w:r>
    </w:p>
    <w:p w14:paraId="084587EE" w14:textId="3B97C379" w:rsidR="00A1112D" w:rsidRDefault="004F3985" w:rsidP="00986352">
      <w:pPr>
        <w:pStyle w:val="Notes"/>
      </w:pPr>
      <w:r>
        <w:t xml:space="preserve">  </w:t>
      </w:r>
      <w:bookmarkEnd w:id="11"/>
      <w:bookmarkEnd w:id="12"/>
    </w:p>
    <w:p w14:paraId="57CF654E" w14:textId="1499D8BF" w:rsidR="00A1112D" w:rsidRDefault="00A1112D" w:rsidP="00A1112D">
      <w:pPr>
        <w:pStyle w:val="Heading3"/>
      </w:pPr>
      <w:bookmarkStart w:id="13" w:name="_Toc181716098"/>
      <w:r>
        <w:t>Device Definition</w:t>
      </w:r>
      <w:bookmarkEnd w:id="13"/>
    </w:p>
    <w:p w14:paraId="22021CB9" w14:textId="77777777" w:rsidR="00BB2C5D" w:rsidRDefault="00BB2C5D" w:rsidP="00A1112D"/>
    <w:p w14:paraId="587726EE" w14:textId="2B62EF2F" w:rsidR="00A1112D" w:rsidRDefault="00D8750D" w:rsidP="000D4B5D">
      <w:pPr>
        <w:pStyle w:val="Heading4"/>
      </w:pPr>
      <w:r>
        <w:t>D</w:t>
      </w:r>
      <w:r w:rsidR="009D2EB3">
        <w:t>esk Scheduling Status Indicator</w:t>
      </w:r>
      <w:r>
        <w:t xml:space="preserve"> with the following capabilities:</w:t>
      </w:r>
    </w:p>
    <w:p w14:paraId="3F33E606" w14:textId="77777777" w:rsidR="003A6A6F" w:rsidRDefault="003A6A6F" w:rsidP="003A6A6F"/>
    <w:p w14:paraId="0502BD04" w14:textId="108E62F3" w:rsidR="003A6A6F" w:rsidRDefault="00732597" w:rsidP="003A6A6F">
      <w:pPr>
        <w:pStyle w:val="Heading5"/>
      </w:pPr>
      <w:r>
        <w:t>Support for third-party scheduling software</w:t>
      </w:r>
      <w:r w:rsidR="006A6C5F">
        <w:t xml:space="preserve"> via cloud-based device provisioning</w:t>
      </w:r>
      <w:r w:rsidR="00FC366A">
        <w:t>, monitoring,</w:t>
      </w:r>
      <w:r w:rsidR="006A6C5F">
        <w:t xml:space="preserve"> and management service by same manufacturer</w:t>
      </w:r>
    </w:p>
    <w:p w14:paraId="7CD38C72" w14:textId="77777777" w:rsidR="000E5195" w:rsidRDefault="000E5195" w:rsidP="000E5195"/>
    <w:p w14:paraId="0DEA8B80" w14:textId="6CA59073" w:rsidR="000E5195" w:rsidRDefault="000E5195" w:rsidP="000E5195">
      <w:pPr>
        <w:pStyle w:val="Heading5"/>
      </w:pPr>
      <w:r>
        <w:t>Device setup via</w:t>
      </w:r>
      <w:r w:rsidR="00A00ED0">
        <w:t xml:space="preserve"> </w:t>
      </w:r>
      <w:r>
        <w:t>mobile application</w:t>
      </w:r>
      <w:r w:rsidR="004E1BA8">
        <w:t xml:space="preserve"> by same manufacturer</w:t>
      </w:r>
    </w:p>
    <w:p w14:paraId="146A7E68" w14:textId="77777777" w:rsidR="00147F46" w:rsidRDefault="00147F46" w:rsidP="00147F46"/>
    <w:p w14:paraId="512399A5" w14:textId="3CD100F6" w:rsidR="00147F46" w:rsidRDefault="00147F46" w:rsidP="00147F46">
      <w:pPr>
        <w:pStyle w:val="Heading5"/>
      </w:pPr>
      <w:r>
        <w:t>Support for cloud-based device provisioning</w:t>
      </w:r>
      <w:r w:rsidR="00597F58">
        <w:t>, monitoring</w:t>
      </w:r>
      <w:r w:rsidR="00E744E2">
        <w:t>,</w:t>
      </w:r>
      <w:r>
        <w:t xml:space="preserve"> and management software by same manufacturer</w:t>
      </w:r>
    </w:p>
    <w:p w14:paraId="7E2A0CCE" w14:textId="77777777" w:rsidR="009F689E" w:rsidRDefault="009F689E" w:rsidP="009F689E"/>
    <w:p w14:paraId="0C39B1E6" w14:textId="2C3FEF5B" w:rsidR="009F689E" w:rsidRDefault="009F689E" w:rsidP="009F689E">
      <w:pPr>
        <w:pStyle w:val="Heading5"/>
      </w:pPr>
      <w:r>
        <w:t>Integrated LED ring for visual indication of desk availability</w:t>
      </w:r>
    </w:p>
    <w:p w14:paraId="1D78271B" w14:textId="77777777" w:rsidR="00CD6B43" w:rsidRDefault="00CD6B43" w:rsidP="00CD6B43"/>
    <w:p w14:paraId="6071A41E" w14:textId="3C736627" w:rsidR="00CD6B43" w:rsidRDefault="00CD6B43" w:rsidP="00CD6B43">
      <w:pPr>
        <w:pStyle w:val="Heading5"/>
      </w:pPr>
      <w:r>
        <w:t>Single-wire USB power</w:t>
      </w:r>
    </w:p>
    <w:p w14:paraId="29A66EF3" w14:textId="77777777" w:rsidR="00A90BA2" w:rsidRDefault="00A90BA2" w:rsidP="00A90BA2"/>
    <w:p w14:paraId="6DDAE622" w14:textId="679B1ECF" w:rsidR="00A90BA2" w:rsidRDefault="00A90BA2" w:rsidP="00A90BA2">
      <w:pPr>
        <w:pStyle w:val="Heading5"/>
      </w:pPr>
      <w:r>
        <w:t>Support for custom scheduling placards</w:t>
      </w:r>
      <w:r w:rsidR="00B61A45">
        <w:t xml:space="preserve"> with QR code link to scheduling and reservation service</w:t>
      </w:r>
    </w:p>
    <w:p w14:paraId="478F4F67" w14:textId="77777777" w:rsidR="00491A6A" w:rsidRDefault="00491A6A" w:rsidP="00491A6A"/>
    <w:p w14:paraId="13F46E32" w14:textId="4D135CC3" w:rsidR="00491A6A" w:rsidRDefault="00491A6A" w:rsidP="00491A6A">
      <w:pPr>
        <w:pStyle w:val="Heading5"/>
      </w:pPr>
      <w:r>
        <w:t>Wi-Fi connectivity</w:t>
      </w:r>
    </w:p>
    <w:p w14:paraId="2244F6F4" w14:textId="77777777" w:rsidR="009D67AF" w:rsidRDefault="009D67AF" w:rsidP="009D67AF"/>
    <w:p w14:paraId="27E369CC" w14:textId="34CFC818" w:rsidR="009D67AF" w:rsidRPr="009D67AF" w:rsidRDefault="009D67AF" w:rsidP="009D67AF">
      <w:pPr>
        <w:pStyle w:val="Heading5"/>
      </w:pPr>
      <w:r>
        <w:t>Support for freestanding or under-desk installation</w:t>
      </w:r>
    </w:p>
    <w:p w14:paraId="47E293F6" w14:textId="77777777" w:rsidR="003A6A6F" w:rsidRPr="003A6A6F" w:rsidRDefault="003A6A6F" w:rsidP="003A6A6F"/>
    <w:p w14:paraId="5EAEA3F4" w14:textId="77777777" w:rsidR="004F3985" w:rsidRPr="003B2F4F" w:rsidRDefault="004F3985" w:rsidP="004F3985">
      <w:pPr>
        <w:pStyle w:val="Heading3"/>
        <w:numPr>
          <w:ilvl w:val="2"/>
          <w:numId w:val="11"/>
        </w:numPr>
      </w:pPr>
      <w:bookmarkStart w:id="14" w:name="_Toc114645142"/>
      <w:bookmarkStart w:id="15" w:name="_Toc181716099"/>
      <w:bookmarkStart w:id="16" w:name="BKM_4683FA18_3C25_4F18_8206_E59179696DD8"/>
      <w:r w:rsidRPr="003B2F4F">
        <w:t>Device Architecture</w:t>
      </w:r>
      <w:bookmarkEnd w:id="14"/>
      <w:bookmarkEnd w:id="15"/>
    </w:p>
    <w:p w14:paraId="385CEE27" w14:textId="77777777" w:rsidR="004F3985" w:rsidRDefault="004F3985" w:rsidP="004F3985">
      <w:pPr>
        <w:rPr>
          <w:sz w:val="20"/>
          <w:szCs w:val="20"/>
        </w:rPr>
      </w:pPr>
    </w:p>
    <w:p w14:paraId="4BD09556" w14:textId="63ACF6E0" w:rsidR="00760AE7" w:rsidRDefault="001E7DBF" w:rsidP="00760AE7">
      <w:pPr>
        <w:pStyle w:val="Heading4"/>
        <w:numPr>
          <w:ilvl w:val="3"/>
          <w:numId w:val="11"/>
        </w:numPr>
      </w:pPr>
      <w:bookmarkStart w:id="17" w:name="BKM_80308B2A_1E5B_4A8B_BC46_A61631F7BC01"/>
      <w:bookmarkStart w:id="18" w:name="BKM_DC60D3A4_BD23_4681_95C2_80C5CBDBD022"/>
      <w:r>
        <w:t>Construction</w:t>
      </w:r>
    </w:p>
    <w:p w14:paraId="5D0A4BC8" w14:textId="77777777" w:rsidR="00760AE7" w:rsidRDefault="00760AE7" w:rsidP="00760AE7"/>
    <w:p w14:paraId="49626B1F" w14:textId="6CA274C1" w:rsidR="002F1C72" w:rsidRDefault="006D2356" w:rsidP="002F1C72">
      <w:pPr>
        <w:pStyle w:val="Heading5"/>
      </w:pPr>
      <w:r>
        <w:t>Housing: PC/ABS, black textured</w:t>
      </w:r>
    </w:p>
    <w:p w14:paraId="26F7ECB2" w14:textId="10402968" w:rsidR="002F1C72" w:rsidRDefault="002F1C72" w:rsidP="002F1C72"/>
    <w:p w14:paraId="1822B12A" w14:textId="774EBAA5" w:rsidR="008F2E6F" w:rsidRDefault="0094340F" w:rsidP="008F2E6F">
      <w:pPr>
        <w:pStyle w:val="Heading5"/>
      </w:pPr>
      <w:r>
        <w:lastRenderedPageBreak/>
        <w:t>Mounting:</w:t>
      </w:r>
      <w:r w:rsidR="00C87350">
        <w:t xml:space="preserve"> </w:t>
      </w:r>
      <w:r w:rsidR="00A31052">
        <w:t>Mounts to the underside of a desk using in</w:t>
      </w:r>
      <w:r w:rsidR="00924579">
        <w:t>cluded fasteners or freestanding placement on desk surface</w:t>
      </w:r>
    </w:p>
    <w:p w14:paraId="293B43FC" w14:textId="77777777" w:rsidR="008F2E6F" w:rsidRDefault="008F2E6F" w:rsidP="008F2E6F"/>
    <w:p w14:paraId="662269A0" w14:textId="10B3A515" w:rsidR="008F2E6F" w:rsidRDefault="008F2E6F" w:rsidP="00CB3297">
      <w:pPr>
        <w:pStyle w:val="Heading4"/>
      </w:pPr>
      <w:r>
        <w:t>Dimensions</w:t>
      </w:r>
    </w:p>
    <w:p w14:paraId="07C86C32" w14:textId="77777777" w:rsidR="008F2E6F" w:rsidRDefault="008F2E6F" w:rsidP="00CB3297"/>
    <w:p w14:paraId="0DE9C4B3" w14:textId="71C39337" w:rsidR="008F2E6F" w:rsidRDefault="008F2E6F" w:rsidP="00CB3297">
      <w:pPr>
        <w:pStyle w:val="Heading5"/>
      </w:pPr>
      <w:r>
        <w:t xml:space="preserve">Height: </w:t>
      </w:r>
      <w:r w:rsidR="00714771">
        <w:t>1</w:t>
      </w:r>
      <w:r>
        <w:t>.</w:t>
      </w:r>
      <w:r w:rsidR="005A21E5">
        <w:t>68</w:t>
      </w:r>
      <w:r>
        <w:t xml:space="preserve"> in. (</w:t>
      </w:r>
      <w:r w:rsidR="00A17D36">
        <w:t>4</w:t>
      </w:r>
      <w:r w:rsidR="00EA29C0">
        <w:t>3</w:t>
      </w:r>
      <w:r>
        <w:t xml:space="preserve"> mm)</w:t>
      </w:r>
    </w:p>
    <w:p w14:paraId="79123B88" w14:textId="4B82C31F" w:rsidR="008F2E6F" w:rsidRDefault="008F2E6F" w:rsidP="00CB3297"/>
    <w:p w14:paraId="728459B2" w14:textId="3F0D460A" w:rsidR="008F2E6F" w:rsidRDefault="008F2E6F" w:rsidP="00CB3297">
      <w:pPr>
        <w:pStyle w:val="Heading5"/>
      </w:pPr>
      <w:r>
        <w:t xml:space="preserve">Width: </w:t>
      </w:r>
      <w:r w:rsidR="00184AA2">
        <w:t>3.00</w:t>
      </w:r>
      <w:r w:rsidR="005F5C8B">
        <w:t xml:space="preserve"> in. (</w:t>
      </w:r>
      <w:r w:rsidR="00B50F05">
        <w:t>76</w:t>
      </w:r>
      <w:r w:rsidR="005F5C8B">
        <w:t xml:space="preserve"> mm)</w:t>
      </w:r>
    </w:p>
    <w:p w14:paraId="23CE4DE3" w14:textId="77777777" w:rsidR="008F2E6F" w:rsidRDefault="008F2E6F" w:rsidP="00CB3297"/>
    <w:p w14:paraId="33E96774" w14:textId="21E1D42A" w:rsidR="008F2E6F" w:rsidRDefault="008F2E6F" w:rsidP="00CB3297">
      <w:pPr>
        <w:pStyle w:val="Heading5"/>
      </w:pPr>
      <w:r>
        <w:t xml:space="preserve">Depth: </w:t>
      </w:r>
      <w:r w:rsidR="004206E7">
        <w:t>1.90</w:t>
      </w:r>
      <w:r>
        <w:t xml:space="preserve"> in. (</w:t>
      </w:r>
      <w:r w:rsidR="00A64B01">
        <w:t>48</w:t>
      </w:r>
      <w:r>
        <w:t xml:space="preserve"> mm)</w:t>
      </w:r>
    </w:p>
    <w:p w14:paraId="7F34E3F4" w14:textId="77777777" w:rsidR="00392916" w:rsidRDefault="00392916" w:rsidP="00CB3297"/>
    <w:p w14:paraId="0A8C45E6" w14:textId="14B480A6" w:rsidR="00392916" w:rsidRDefault="00392916" w:rsidP="00CB3297">
      <w:pPr>
        <w:pStyle w:val="Heading4"/>
      </w:pPr>
      <w:r>
        <w:t xml:space="preserve">Weight: </w:t>
      </w:r>
      <w:r w:rsidR="00852B7C">
        <w:t>2.1</w:t>
      </w:r>
      <w:r>
        <w:t xml:space="preserve"> </w:t>
      </w:r>
      <w:r w:rsidR="00852B7C">
        <w:t>oz</w:t>
      </w:r>
      <w:r>
        <w:t xml:space="preserve"> (</w:t>
      </w:r>
      <w:r w:rsidR="00852B7C">
        <w:t>60</w:t>
      </w:r>
      <w:r>
        <w:t xml:space="preserve"> g)</w:t>
      </w:r>
    </w:p>
    <w:p w14:paraId="073947A2" w14:textId="3B7DC57A" w:rsidR="00805FA3" w:rsidRDefault="00805FA3" w:rsidP="00CB3297"/>
    <w:p w14:paraId="630DB8ED" w14:textId="1B3B3639" w:rsidR="00805FA3" w:rsidRDefault="00805FA3" w:rsidP="00CB3297">
      <w:pPr>
        <w:pStyle w:val="Heading4"/>
      </w:pPr>
      <w:r>
        <w:t>Environmental Operating Conditions</w:t>
      </w:r>
    </w:p>
    <w:p w14:paraId="4ED04E1C" w14:textId="285176FE" w:rsidR="00805FA3" w:rsidRDefault="00805FA3" w:rsidP="00CB3297"/>
    <w:p w14:paraId="584EBA8D" w14:textId="09B4B40C" w:rsidR="00805FA3" w:rsidRDefault="00805FA3" w:rsidP="00CB3297">
      <w:pPr>
        <w:pStyle w:val="Heading5"/>
      </w:pPr>
      <w:r>
        <w:t xml:space="preserve">Temperature: </w:t>
      </w:r>
      <w:r w:rsidR="00207F36">
        <w:t>41</w:t>
      </w:r>
      <w:r>
        <w:t>° to 104° F (</w:t>
      </w:r>
      <w:r w:rsidR="00332608">
        <w:t>5</w:t>
      </w:r>
      <w:r>
        <w:t>° to 40° C)</w:t>
      </w:r>
    </w:p>
    <w:p w14:paraId="560627C0" w14:textId="452FC977" w:rsidR="00805A28" w:rsidRDefault="00805A28" w:rsidP="00CB3297"/>
    <w:p w14:paraId="5550B677" w14:textId="2499279B" w:rsidR="00805A28" w:rsidRDefault="00805A28" w:rsidP="00CB3297">
      <w:pPr>
        <w:pStyle w:val="Heading5"/>
      </w:pPr>
      <w:r>
        <w:t>Humidity: 10% to 9</w:t>
      </w:r>
      <w:r w:rsidR="00CC0B06">
        <w:t>5</w:t>
      </w:r>
      <w:r>
        <w:t>% RH (noncondensing)</w:t>
      </w:r>
    </w:p>
    <w:p w14:paraId="118A080E" w14:textId="77777777" w:rsidR="00AC2C15" w:rsidRPr="00AC2C15" w:rsidRDefault="00AC2C15" w:rsidP="00AC2C15"/>
    <w:p w14:paraId="2B801044" w14:textId="58C9A97E" w:rsidR="005A24EE" w:rsidRDefault="004F3985" w:rsidP="001A2311">
      <w:pPr>
        <w:pStyle w:val="Heading3"/>
        <w:numPr>
          <w:ilvl w:val="2"/>
          <w:numId w:val="11"/>
        </w:numPr>
      </w:pPr>
      <w:bookmarkStart w:id="19" w:name="_Toc114645143"/>
      <w:bookmarkStart w:id="20" w:name="_Toc181716100"/>
      <w:bookmarkStart w:id="21" w:name="BKM_499A9076_4114_4811_B9DD_0BE1C5166EA8"/>
      <w:bookmarkEnd w:id="16"/>
      <w:bookmarkEnd w:id="17"/>
      <w:bookmarkEnd w:id="18"/>
      <w:r w:rsidRPr="00664130">
        <w:t>Functions</w:t>
      </w:r>
      <w:bookmarkEnd w:id="19"/>
      <w:bookmarkEnd w:id="20"/>
    </w:p>
    <w:p w14:paraId="6B913CDA" w14:textId="77777777" w:rsidR="004E353D" w:rsidRDefault="004E353D" w:rsidP="004E353D"/>
    <w:p w14:paraId="3324847E" w14:textId="7388CF34" w:rsidR="004E353D" w:rsidRDefault="00322B0F" w:rsidP="004E353D">
      <w:pPr>
        <w:pStyle w:val="Heading4"/>
      </w:pPr>
      <w:r>
        <w:t>Scheduling Support</w:t>
      </w:r>
    </w:p>
    <w:p w14:paraId="2EE9BCE2" w14:textId="77777777" w:rsidR="00322B0F" w:rsidRDefault="00322B0F" w:rsidP="00322B0F"/>
    <w:p w14:paraId="10AA487F" w14:textId="3B359197" w:rsidR="00322B0F" w:rsidRDefault="00322B0F" w:rsidP="00192604">
      <w:pPr>
        <w:pStyle w:val="Heading5"/>
      </w:pPr>
      <w:r>
        <w:t xml:space="preserve">Third-party Partners: Includes support for various third-party scheduling partners via </w:t>
      </w:r>
      <w:r w:rsidR="003D02B2">
        <w:t>cloud-based device provisioning, monitoring, and management software by same manufacturer</w:t>
      </w:r>
    </w:p>
    <w:p w14:paraId="77C53832" w14:textId="77777777" w:rsidR="00192604" w:rsidRPr="00192604" w:rsidRDefault="00192604" w:rsidP="00192604"/>
    <w:p w14:paraId="479B8803" w14:textId="77777777" w:rsidR="00192604" w:rsidRDefault="00192604" w:rsidP="00192604">
      <w:pPr>
        <w:pStyle w:val="Notes"/>
      </w:pPr>
      <w:r>
        <w:t>Specifier Note:</w:t>
      </w:r>
    </w:p>
    <w:bookmarkEnd w:id="21"/>
    <w:p w14:paraId="2898AB76" w14:textId="499E580C" w:rsidR="00716BB8" w:rsidRDefault="00192604" w:rsidP="00716BB8">
      <w:pPr>
        <w:rPr>
          <w:rFonts w:ascii="Calibri" w:eastAsia="Calibri" w:hAnsi="Calibri" w:cs="Calibri"/>
          <w:i/>
          <w:color w:val="FF0000"/>
          <w:sz w:val="20"/>
          <w:szCs w:val="20"/>
        </w:rPr>
      </w:pPr>
      <w:r>
        <w:rPr>
          <w:rFonts w:ascii="Calibri" w:eastAsia="Calibri" w:hAnsi="Calibri" w:cs="Calibri"/>
          <w:i/>
          <w:color w:val="FF0000"/>
          <w:sz w:val="20"/>
          <w:szCs w:val="20"/>
        </w:rPr>
        <w:t>Refer to device firmware release notes for a list of all supported scheduling partners. Additional subscriptions and/or licenses may be required. Refer to each partner’s website for details about the capabilities and requirements of its scheduling services. The DSS-100 supports only one partner at a time, which is selected using the XiO Cloud® service. Only the partners approved by Crestron are compatible with the DSS-100. The DSS-100 cannot be interfaced with a control system and cannot be custom programmed for any other functionality. A Wi-Fi® network connection is required.</w:t>
      </w:r>
    </w:p>
    <w:p w14:paraId="274F9D07" w14:textId="77777777" w:rsidR="00DF3A25" w:rsidRPr="00DF3A25" w:rsidRDefault="00DF3A25" w:rsidP="00716BB8">
      <w:pPr>
        <w:rPr>
          <w:rFonts w:ascii="Calibri" w:eastAsia="Calibri" w:hAnsi="Calibri" w:cs="Calibri"/>
          <w:iCs/>
          <w:color w:val="002060"/>
          <w:sz w:val="20"/>
          <w:szCs w:val="20"/>
        </w:rPr>
      </w:pPr>
    </w:p>
    <w:p w14:paraId="45390579" w14:textId="42F6DAF6" w:rsidR="00DF3A25" w:rsidRDefault="0093404A" w:rsidP="00DF3A25">
      <w:pPr>
        <w:pStyle w:val="Heading4"/>
        <w:rPr>
          <w:iCs/>
          <w:color w:val="002060"/>
        </w:rPr>
      </w:pPr>
      <w:r>
        <w:rPr>
          <w:iCs/>
          <w:color w:val="002060"/>
        </w:rPr>
        <w:t>Wireless Communications</w:t>
      </w:r>
    </w:p>
    <w:p w14:paraId="0A32BFCC" w14:textId="77777777" w:rsidR="002D2DD0" w:rsidRDefault="002D2DD0" w:rsidP="002D2DD0"/>
    <w:p w14:paraId="5DBB2DC5" w14:textId="05151A88" w:rsidR="002D2DD0" w:rsidRDefault="002D2DD0" w:rsidP="002D2DD0">
      <w:pPr>
        <w:pStyle w:val="Heading5"/>
      </w:pPr>
      <w:r>
        <w:t>Transceiver: IEEE 802.11b/g/n Wi-Fi</w:t>
      </w:r>
      <w:r w:rsidR="00065389">
        <w:t>® communications (2.4 2-way RF), dynamic IP via DHCP</w:t>
      </w:r>
    </w:p>
    <w:p w14:paraId="7D4D4C72" w14:textId="77777777" w:rsidR="0091160A" w:rsidRDefault="0091160A" w:rsidP="0091160A"/>
    <w:p w14:paraId="11F17840" w14:textId="16D38E4E" w:rsidR="0091160A" w:rsidRDefault="0091160A" w:rsidP="0091160A">
      <w:pPr>
        <w:pStyle w:val="Heading5"/>
      </w:pPr>
      <w:r>
        <w:t>Security: 64 and 128-bit WPA2 PSK with TKIP and AES</w:t>
      </w:r>
    </w:p>
    <w:p w14:paraId="7A15D7A1" w14:textId="77777777" w:rsidR="007B3CE2" w:rsidRDefault="007B3CE2" w:rsidP="007B3CE2"/>
    <w:p w14:paraId="5CB818E5" w14:textId="4EADECFA" w:rsidR="007B3CE2" w:rsidRDefault="007B3CE2" w:rsidP="007B3CE2">
      <w:pPr>
        <w:pStyle w:val="Heading5"/>
      </w:pPr>
      <w:r>
        <w:t>Range: Up to 123 ft (37.5 m)</w:t>
      </w:r>
    </w:p>
    <w:p w14:paraId="56D341C6" w14:textId="77777777" w:rsidR="00FB4938" w:rsidRDefault="00FB4938" w:rsidP="00FB4938"/>
    <w:p w14:paraId="0BB113DA" w14:textId="77777777" w:rsidR="00FB4938" w:rsidRDefault="00FB4938" w:rsidP="00FB4938">
      <w:pPr>
        <w:pStyle w:val="Notes"/>
      </w:pPr>
      <w:r>
        <w:t>Specifier Note:</w:t>
      </w:r>
    </w:p>
    <w:p w14:paraId="235355B5" w14:textId="00A32571" w:rsidR="00FB4938" w:rsidRDefault="00FB4938" w:rsidP="00FB4938">
      <w:pPr>
        <w:rPr>
          <w:rFonts w:ascii="Calibri" w:eastAsia="Calibri" w:hAnsi="Calibri" w:cs="Calibri"/>
          <w:i/>
          <w:color w:val="FF0000"/>
          <w:sz w:val="20"/>
          <w:szCs w:val="20"/>
        </w:rPr>
      </w:pPr>
      <w:r>
        <w:rPr>
          <w:rFonts w:ascii="Calibri" w:eastAsia="Calibri" w:hAnsi="Calibri" w:cs="Calibri"/>
          <w:i/>
          <w:color w:val="FF0000"/>
          <w:sz w:val="20"/>
          <w:szCs w:val="20"/>
        </w:rPr>
        <w:t>Wireless range subject to site specifications.</w:t>
      </w:r>
    </w:p>
    <w:p w14:paraId="6C820D74" w14:textId="77777777" w:rsidR="000D0EE1" w:rsidRPr="000D0EE1" w:rsidRDefault="000D0EE1" w:rsidP="00FB4938">
      <w:pPr>
        <w:rPr>
          <w:rFonts w:ascii="Calibri" w:eastAsia="Calibri" w:hAnsi="Calibri" w:cs="Calibri"/>
          <w:iCs/>
          <w:color w:val="002060"/>
          <w:sz w:val="20"/>
          <w:szCs w:val="20"/>
        </w:rPr>
      </w:pPr>
    </w:p>
    <w:p w14:paraId="6BB14BAD" w14:textId="69C3049B" w:rsidR="00FB4938" w:rsidRPr="001B42D8" w:rsidRDefault="002C647B" w:rsidP="00FB4938">
      <w:pPr>
        <w:pStyle w:val="Heading5"/>
        <w:rPr>
          <w:iCs/>
          <w:color w:val="002060"/>
        </w:rPr>
      </w:pPr>
      <w:r>
        <w:rPr>
          <w:iCs/>
          <w:color w:val="002060"/>
        </w:rPr>
        <w:t>Bluetooth® Communications</w:t>
      </w:r>
      <w:r w:rsidR="000323B6">
        <w:rPr>
          <w:iCs/>
          <w:color w:val="002060"/>
        </w:rPr>
        <w:t>: Bluetooth 4.2 (BLE); for connection to mobile setup application</w:t>
      </w:r>
      <w:r w:rsidR="004353AE">
        <w:rPr>
          <w:iCs/>
          <w:color w:val="002060"/>
        </w:rPr>
        <w:t xml:space="preserve"> by same manufacturer</w:t>
      </w:r>
    </w:p>
    <w:p w14:paraId="18483057" w14:textId="77777777" w:rsidR="00192604" w:rsidRPr="00716BB8" w:rsidRDefault="00192604" w:rsidP="00716BB8"/>
    <w:p w14:paraId="50221422" w14:textId="77777777" w:rsidR="004F3985" w:rsidRPr="00AA2AC1" w:rsidRDefault="004F3985" w:rsidP="004F3985">
      <w:pPr>
        <w:pStyle w:val="Heading3"/>
        <w:numPr>
          <w:ilvl w:val="2"/>
          <w:numId w:val="11"/>
        </w:numPr>
      </w:pPr>
      <w:bookmarkStart w:id="22" w:name="_Toc114645144"/>
      <w:bookmarkStart w:id="23" w:name="_Toc181716101"/>
      <w:bookmarkStart w:id="24" w:name="BKM_C05156E2_2C4C_4FD4_914F_2C38E08D715D"/>
      <w:r w:rsidRPr="00AA2AC1">
        <w:t>Connectors</w:t>
      </w:r>
      <w:bookmarkEnd w:id="22"/>
      <w:bookmarkEnd w:id="23"/>
    </w:p>
    <w:p w14:paraId="1AFF1C7C" w14:textId="77777777" w:rsidR="004F3985" w:rsidRDefault="004F3985" w:rsidP="004F3985">
      <w:pPr>
        <w:rPr>
          <w:sz w:val="20"/>
          <w:szCs w:val="20"/>
        </w:rPr>
      </w:pPr>
    </w:p>
    <w:p w14:paraId="38B0E51E" w14:textId="39D9B0B7" w:rsidR="005A5DBE" w:rsidRDefault="00EC2AC5" w:rsidP="006A03EF">
      <w:pPr>
        <w:pStyle w:val="Heading4"/>
        <w:numPr>
          <w:ilvl w:val="3"/>
          <w:numId w:val="11"/>
        </w:numPr>
      </w:pPr>
      <w:bookmarkStart w:id="25" w:name="BKM_E7D33581_D586_492A_9246_41E4BC8D9BBA"/>
      <w:bookmarkStart w:id="26" w:name="BKM_32CCBF1B_1370_47B4_9B72_033EF0541902"/>
      <w:r>
        <w:t>USB C</w:t>
      </w:r>
      <w:r w:rsidR="00BB5139">
        <w:t>: (1) USB Type-C® connector, female; USB 2.0 device port (power only)</w:t>
      </w:r>
    </w:p>
    <w:p w14:paraId="14D9F737" w14:textId="77777777" w:rsidR="002F5A58" w:rsidRPr="00796ED2" w:rsidRDefault="002F5A58" w:rsidP="002F5A58">
      <w:pPr>
        <w:rPr>
          <w:rFonts w:ascii="Calibri" w:eastAsia="Calibri" w:hAnsi="Calibri" w:cs="Calibri"/>
          <w:iCs/>
          <w:color w:val="002060"/>
          <w:sz w:val="20"/>
          <w:szCs w:val="20"/>
        </w:rPr>
      </w:pPr>
      <w:bookmarkStart w:id="27" w:name="BKM_8ACF2736_95EC_44CE_811F_3CEFBFF26548"/>
      <w:bookmarkStart w:id="28" w:name="BKM_917803A7_56BF_45BB_B91E_DEA57AB609E8"/>
      <w:bookmarkStart w:id="29" w:name="BKM_EACEE70E_CA19_43EF_97D6_B1DAD51BE310"/>
      <w:bookmarkEnd w:id="24"/>
      <w:bookmarkEnd w:id="25"/>
      <w:bookmarkEnd w:id="26"/>
    </w:p>
    <w:p w14:paraId="08EDAC3C" w14:textId="77777777" w:rsidR="002F5A58" w:rsidRDefault="002F5A58" w:rsidP="002F5A58">
      <w:pPr>
        <w:pStyle w:val="Heading3"/>
        <w:rPr>
          <w:iCs/>
          <w:color w:val="002060"/>
        </w:rPr>
      </w:pPr>
      <w:bookmarkStart w:id="30" w:name="_Toc181716102"/>
      <w:r>
        <w:rPr>
          <w:iCs/>
          <w:color w:val="002060"/>
        </w:rPr>
        <w:t>Controls and Indicators</w:t>
      </w:r>
      <w:bookmarkEnd w:id="30"/>
    </w:p>
    <w:p w14:paraId="20F53691" w14:textId="77777777" w:rsidR="002F5A58" w:rsidRDefault="002F5A58" w:rsidP="002F5A58"/>
    <w:p w14:paraId="7A3B1810" w14:textId="77777777" w:rsidR="002F5A58" w:rsidRDefault="002F5A58" w:rsidP="002F5A58">
      <w:pPr>
        <w:pStyle w:val="Heading4"/>
      </w:pPr>
      <w:r>
        <w:t>Pin Hole</w:t>
      </w:r>
    </w:p>
    <w:p w14:paraId="48171147" w14:textId="77777777" w:rsidR="002F5A58" w:rsidRDefault="002F5A58" w:rsidP="002F5A58"/>
    <w:p w14:paraId="37FEA730" w14:textId="77777777" w:rsidR="002F5A58" w:rsidRDefault="002F5A58" w:rsidP="002F5A58">
      <w:pPr>
        <w:pStyle w:val="Heading5"/>
      </w:pPr>
      <w:r>
        <w:t>(1) Recessed pin hole</w:t>
      </w:r>
    </w:p>
    <w:p w14:paraId="3F60A079" w14:textId="77777777" w:rsidR="002F5A58" w:rsidRDefault="002F5A58" w:rsidP="002F5A58"/>
    <w:p w14:paraId="78F91918" w14:textId="77777777" w:rsidR="002F5A58" w:rsidRDefault="002F5A58" w:rsidP="002F5A58">
      <w:pPr>
        <w:pStyle w:val="Heading5"/>
      </w:pPr>
      <w:r>
        <w:t xml:space="preserve">Initiates </w:t>
      </w:r>
      <w:proofErr w:type="gramStart"/>
      <w:r>
        <w:t>factory</w:t>
      </w:r>
      <w:proofErr w:type="gramEnd"/>
      <w:r>
        <w:t xml:space="preserve"> restore, demo mode, diagnostic mode, and firmware upgrade via press-and-hold sequences</w:t>
      </w:r>
    </w:p>
    <w:p w14:paraId="0744B771" w14:textId="77777777" w:rsidR="002F5A58" w:rsidRDefault="002F5A58" w:rsidP="002F5A58"/>
    <w:p w14:paraId="723E1821" w14:textId="77777777" w:rsidR="002F5A58" w:rsidRDefault="002F5A58" w:rsidP="002F5A58">
      <w:pPr>
        <w:pStyle w:val="Heading4"/>
      </w:pPr>
      <w:r>
        <w:t>LED Ring</w:t>
      </w:r>
    </w:p>
    <w:p w14:paraId="53309F07" w14:textId="77777777" w:rsidR="002F5A58" w:rsidRDefault="002F5A58" w:rsidP="002F5A58"/>
    <w:p w14:paraId="0B519EE5" w14:textId="77777777" w:rsidR="002F5A58" w:rsidRDefault="002F5A58" w:rsidP="002F5A58">
      <w:pPr>
        <w:pStyle w:val="Heading5"/>
      </w:pPr>
      <w:r>
        <w:t>(1) Tricolor LED ring</w:t>
      </w:r>
    </w:p>
    <w:p w14:paraId="55497861" w14:textId="77777777" w:rsidR="002F5A58" w:rsidRDefault="002F5A58" w:rsidP="002F5A58"/>
    <w:p w14:paraId="7E9BFC1F" w14:textId="77777777" w:rsidR="002F5A58" w:rsidRPr="00741219" w:rsidRDefault="002F5A58" w:rsidP="002F5A58">
      <w:pPr>
        <w:pStyle w:val="Heading5"/>
      </w:pPr>
      <w:r>
        <w:t>LEDs can illuminate solidly, flash, or breathe based on implementation by the third-party scheduling partner</w:t>
      </w:r>
    </w:p>
    <w:p w14:paraId="5747958E" w14:textId="77777777" w:rsidR="00205EA0" w:rsidRDefault="00205EA0" w:rsidP="00205EA0"/>
    <w:p w14:paraId="1458CD5B" w14:textId="658B3682" w:rsidR="00205EA0" w:rsidRDefault="00205EA0" w:rsidP="00205EA0">
      <w:pPr>
        <w:pStyle w:val="Heading3"/>
      </w:pPr>
      <w:bookmarkStart w:id="31" w:name="_Toc181716103"/>
      <w:r>
        <w:t>Power</w:t>
      </w:r>
      <w:bookmarkEnd w:id="31"/>
    </w:p>
    <w:p w14:paraId="0FD3AB1D" w14:textId="77777777" w:rsidR="00205EA0" w:rsidRDefault="00205EA0" w:rsidP="00205EA0"/>
    <w:p w14:paraId="3173FA2A" w14:textId="37C6ABA2" w:rsidR="00EC2127" w:rsidRPr="00EC2127" w:rsidRDefault="00690A97" w:rsidP="00EC2127">
      <w:pPr>
        <w:pStyle w:val="Heading4"/>
      </w:pPr>
      <w:r>
        <w:t>3.5 W @ 5V USB power</w:t>
      </w:r>
    </w:p>
    <w:p w14:paraId="6B5A9256" w14:textId="77777777" w:rsidR="001C1E6C" w:rsidRPr="001C1E6C" w:rsidRDefault="001C1E6C" w:rsidP="001C1E6C"/>
    <w:p w14:paraId="26552AD7" w14:textId="3869ECE4" w:rsidR="00E0513A" w:rsidRDefault="00E0513A" w:rsidP="00E0513A">
      <w:pPr>
        <w:pStyle w:val="Heading3"/>
      </w:pPr>
      <w:bookmarkStart w:id="32" w:name="_Toc181716104"/>
      <w:r>
        <w:t>Compliance</w:t>
      </w:r>
      <w:bookmarkEnd w:id="32"/>
    </w:p>
    <w:p w14:paraId="52B1B49A" w14:textId="066A669E" w:rsidR="00E0513A" w:rsidRDefault="00E0513A" w:rsidP="00E0513A"/>
    <w:p w14:paraId="06A50426" w14:textId="08C3595C" w:rsidR="002F1C72" w:rsidRDefault="00E0513A" w:rsidP="00E22213">
      <w:pPr>
        <w:pStyle w:val="Heading4"/>
      </w:pPr>
      <w:r>
        <w:t>Regulatory Model: M</w:t>
      </w:r>
      <w:bookmarkEnd w:id="27"/>
      <w:bookmarkEnd w:id="28"/>
      <w:bookmarkEnd w:id="29"/>
      <w:r w:rsidR="00C90784">
        <w:t>202301001</w:t>
      </w:r>
    </w:p>
    <w:p w14:paraId="2B3B6A41" w14:textId="77777777" w:rsidR="00515ED4" w:rsidRDefault="00515ED4" w:rsidP="00515ED4"/>
    <w:p w14:paraId="3035595E" w14:textId="3EE78472" w:rsidR="00515ED4" w:rsidRPr="00515ED4" w:rsidRDefault="00515ED4" w:rsidP="00515ED4">
      <w:pPr>
        <w:pStyle w:val="Heading4"/>
      </w:pPr>
      <w:r>
        <w:t>FCC Part 15 Class B, IC Class B, CE, UL® Listed for US and Canada</w:t>
      </w:r>
    </w:p>
    <w:p w14:paraId="6E8D3E6B" w14:textId="77777777" w:rsidR="00E22213" w:rsidRPr="00E22213" w:rsidRDefault="00E22213" w:rsidP="00E22213"/>
    <w:p w14:paraId="7316B1C6" w14:textId="77777777" w:rsidR="00EC4424" w:rsidRDefault="00A960C0">
      <w:pPr>
        <w:pStyle w:val="Heading1"/>
      </w:pPr>
      <w:bookmarkStart w:id="33" w:name="_Toc181716105"/>
      <w:bookmarkStart w:id="34" w:name="EXECUTION"/>
      <w:bookmarkStart w:id="35" w:name="BKM_7E2B3D9C_953B_4FEF_826D_B601B4E1B40D"/>
      <w:r>
        <w:t>EXECUTION</w:t>
      </w:r>
      <w:bookmarkEnd w:id="33"/>
    </w:p>
    <w:p w14:paraId="48AF0126" w14:textId="77777777" w:rsidR="00EC4424" w:rsidRDefault="00A960C0">
      <w:pPr>
        <w:pStyle w:val="Notes"/>
      </w:pPr>
      <w:r>
        <w:t xml:space="preserve">NOT USED in this Guide Specification.  Specifier shall Specify PART 3 On-Site work as needed.  </w:t>
      </w:r>
      <w:bookmarkEnd w:id="34"/>
      <w:bookmarkEnd w:id="35"/>
    </w:p>
    <w:p w14:paraId="7CCBF155" w14:textId="77777777" w:rsidR="00EC4424" w:rsidRDefault="00EC4424">
      <w:pPr>
        <w:rPr>
          <w:sz w:val="20"/>
          <w:szCs w:val="20"/>
        </w:rPr>
      </w:pPr>
    </w:p>
    <w:p w14:paraId="36F6449D" w14:textId="77777777" w:rsidR="00EC4424" w:rsidRDefault="00A960C0">
      <w:pPr>
        <w:pStyle w:val="Heading1"/>
      </w:pPr>
      <w:bookmarkStart w:id="36" w:name="_Toc181716106"/>
      <w:bookmarkStart w:id="37" w:name="APPENDICES"/>
      <w:bookmarkStart w:id="38" w:name="BKM_08B23EF2_4F9C_451D_AA69_3EA46EE15673"/>
      <w:r>
        <w:t>APPENDICES</w:t>
      </w:r>
      <w:bookmarkEnd w:id="36"/>
    </w:p>
    <w:p w14:paraId="0E82C617" w14:textId="77777777" w:rsidR="00EC4424" w:rsidRDefault="00EC4424">
      <w:pPr>
        <w:rPr>
          <w:sz w:val="20"/>
          <w:szCs w:val="20"/>
        </w:rPr>
      </w:pPr>
    </w:p>
    <w:p w14:paraId="49F60AFD" w14:textId="77777777" w:rsidR="00EC4424" w:rsidRDefault="00A960C0">
      <w:pPr>
        <w:pStyle w:val="Heading2"/>
      </w:pPr>
      <w:bookmarkStart w:id="39" w:name="_Toc181716107"/>
      <w:bookmarkStart w:id="40" w:name="SPECIFIED_PRODUCTS"/>
      <w:bookmarkStart w:id="41" w:name="BKM_E9595C4E_93E4_4B58_A95C_2136E6985A27"/>
      <w:r>
        <w:t>SPECIFIED PRODUCTS</w:t>
      </w:r>
      <w:bookmarkEnd w:id="39"/>
    </w:p>
    <w:p w14:paraId="7F10734F" w14:textId="77777777" w:rsidR="00EC4424" w:rsidRDefault="00A960C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3F0D6014" w14:textId="11A83E62" w:rsidR="00D56B18" w:rsidRPr="008839FF" w:rsidRDefault="00A960C0" w:rsidP="00D56B18">
      <w:pPr>
        <w:pStyle w:val="Heading3"/>
      </w:pPr>
      <w:bookmarkStart w:id="42" w:name="_Toc181716108"/>
      <w:bookmarkStart w:id="43" w:name="BKM_4DE587C1_011E_4E7B_B117_643E090C175B"/>
      <w:r>
        <w:t xml:space="preserve">Crestron </w:t>
      </w:r>
      <w:r w:rsidR="006E6EBD">
        <w:t>D</w:t>
      </w:r>
      <w:r w:rsidR="00DB58B9">
        <w:t>SS-100</w:t>
      </w:r>
      <w:bookmarkEnd w:id="42"/>
    </w:p>
    <w:p w14:paraId="4B0A7E8F" w14:textId="72537473" w:rsidR="00B34EB7" w:rsidRPr="00B34EB7" w:rsidRDefault="00B34EB7" w:rsidP="00B34EB7"/>
    <w:p w14:paraId="1C39E82A" w14:textId="748C64DA" w:rsidR="00740517" w:rsidRDefault="00740517" w:rsidP="00740517"/>
    <w:p w14:paraId="4905F7FB" w14:textId="03EAD3AE" w:rsidR="00740517" w:rsidRPr="00740517" w:rsidRDefault="00740517" w:rsidP="00740517"/>
    <w:p w14:paraId="5334CCEC" w14:textId="77777777" w:rsidR="00EC4424" w:rsidRDefault="00A960C0">
      <w:pPr>
        <w:pStyle w:val="Notes"/>
      </w:pPr>
      <w:r>
        <w:t xml:space="preserve">       </w:t>
      </w:r>
      <w:bookmarkEnd w:id="3"/>
      <w:bookmarkEnd w:id="4"/>
      <w:bookmarkEnd w:id="37"/>
      <w:bookmarkEnd w:id="38"/>
      <w:bookmarkEnd w:id="40"/>
      <w:bookmarkEnd w:id="41"/>
      <w:bookmarkEnd w:id="43"/>
    </w:p>
    <w:p w14:paraId="2BA65021" w14:textId="77777777" w:rsidR="00EC4424" w:rsidRDefault="00EC4424">
      <w:pPr>
        <w:rPr>
          <w:sz w:val="20"/>
          <w:szCs w:val="20"/>
        </w:rPr>
      </w:pPr>
    </w:p>
    <w:p w14:paraId="265CC606" w14:textId="77777777" w:rsidR="00EC4424" w:rsidRDefault="00EC4424">
      <w:pPr>
        <w:rPr>
          <w:sz w:val="20"/>
          <w:szCs w:val="20"/>
        </w:rPr>
      </w:pPr>
    </w:p>
    <w:p w14:paraId="5025AB52" w14:textId="77777777" w:rsidR="00EC4424" w:rsidRDefault="00EC4424"/>
    <w:sectPr w:rsidR="00EC4424">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60F99" w14:textId="77777777" w:rsidR="00A04E07" w:rsidRDefault="00A04E07">
      <w:r>
        <w:separator/>
      </w:r>
    </w:p>
  </w:endnote>
  <w:endnote w:type="continuationSeparator" w:id="0">
    <w:p w14:paraId="4BCEAF78" w14:textId="77777777" w:rsidR="00A04E07" w:rsidRDefault="00A0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D5BD" w14:textId="77777777" w:rsidR="00EC4424" w:rsidRDefault="00A960C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2B50" w14:textId="77777777" w:rsidR="00A04E07" w:rsidRDefault="00A04E07">
      <w:r>
        <w:separator/>
      </w:r>
    </w:p>
  </w:footnote>
  <w:footnote w:type="continuationSeparator" w:id="0">
    <w:p w14:paraId="39C76494" w14:textId="77777777" w:rsidR="00A04E07" w:rsidRDefault="00A0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7CAC" w14:textId="77777777" w:rsidR="00EC4424" w:rsidRDefault="00A960C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6E06"/>
    <w:rsid w:val="000114B1"/>
    <w:rsid w:val="00013E57"/>
    <w:rsid w:val="00014611"/>
    <w:rsid w:val="000146A5"/>
    <w:rsid w:val="0002528D"/>
    <w:rsid w:val="00025666"/>
    <w:rsid w:val="0003140F"/>
    <w:rsid w:val="000323B6"/>
    <w:rsid w:val="00033F9C"/>
    <w:rsid w:val="00033FD7"/>
    <w:rsid w:val="000356E5"/>
    <w:rsid w:val="000360E4"/>
    <w:rsid w:val="00042CBB"/>
    <w:rsid w:val="000444C4"/>
    <w:rsid w:val="000470AA"/>
    <w:rsid w:val="00052660"/>
    <w:rsid w:val="00052E6D"/>
    <w:rsid w:val="000568FA"/>
    <w:rsid w:val="00056C77"/>
    <w:rsid w:val="00065389"/>
    <w:rsid w:val="000768BF"/>
    <w:rsid w:val="00083B4B"/>
    <w:rsid w:val="0009456F"/>
    <w:rsid w:val="000962D4"/>
    <w:rsid w:val="000A528F"/>
    <w:rsid w:val="000B4257"/>
    <w:rsid w:val="000B4340"/>
    <w:rsid w:val="000B475D"/>
    <w:rsid w:val="000B4A44"/>
    <w:rsid w:val="000B5D13"/>
    <w:rsid w:val="000B5E23"/>
    <w:rsid w:val="000B71AD"/>
    <w:rsid w:val="000C507A"/>
    <w:rsid w:val="000D0D9B"/>
    <w:rsid w:val="000D0EE1"/>
    <w:rsid w:val="000D4B5D"/>
    <w:rsid w:val="000E5195"/>
    <w:rsid w:val="000F063E"/>
    <w:rsid w:val="000F20BE"/>
    <w:rsid w:val="000F2ACA"/>
    <w:rsid w:val="000F5776"/>
    <w:rsid w:val="000F7624"/>
    <w:rsid w:val="00100BC5"/>
    <w:rsid w:val="0011738F"/>
    <w:rsid w:val="0011767E"/>
    <w:rsid w:val="00120D6C"/>
    <w:rsid w:val="00124249"/>
    <w:rsid w:val="00127D8D"/>
    <w:rsid w:val="0013527F"/>
    <w:rsid w:val="00135562"/>
    <w:rsid w:val="001443E0"/>
    <w:rsid w:val="00147F46"/>
    <w:rsid w:val="00152354"/>
    <w:rsid w:val="0016178E"/>
    <w:rsid w:val="00170778"/>
    <w:rsid w:val="001742CD"/>
    <w:rsid w:val="00174852"/>
    <w:rsid w:val="001841B7"/>
    <w:rsid w:val="00184AA2"/>
    <w:rsid w:val="00187A72"/>
    <w:rsid w:val="00191528"/>
    <w:rsid w:val="00192604"/>
    <w:rsid w:val="00197E38"/>
    <w:rsid w:val="001A2311"/>
    <w:rsid w:val="001A3C53"/>
    <w:rsid w:val="001A4E9C"/>
    <w:rsid w:val="001B1F6F"/>
    <w:rsid w:val="001B262E"/>
    <w:rsid w:val="001B42D8"/>
    <w:rsid w:val="001C1187"/>
    <w:rsid w:val="001C1E6C"/>
    <w:rsid w:val="001C1F9E"/>
    <w:rsid w:val="001C21E7"/>
    <w:rsid w:val="001C4D5A"/>
    <w:rsid w:val="001D45BD"/>
    <w:rsid w:val="001D7A56"/>
    <w:rsid w:val="001E4F1E"/>
    <w:rsid w:val="001E7DBF"/>
    <w:rsid w:val="001F1D47"/>
    <w:rsid w:val="001F1ECD"/>
    <w:rsid w:val="001F24D8"/>
    <w:rsid w:val="001F2FDC"/>
    <w:rsid w:val="0020155B"/>
    <w:rsid w:val="00205EA0"/>
    <w:rsid w:val="00207F36"/>
    <w:rsid w:val="00226E27"/>
    <w:rsid w:val="00241826"/>
    <w:rsid w:val="002427D4"/>
    <w:rsid w:val="00251220"/>
    <w:rsid w:val="00260285"/>
    <w:rsid w:val="00260952"/>
    <w:rsid w:val="00275071"/>
    <w:rsid w:val="002802B2"/>
    <w:rsid w:val="002840D4"/>
    <w:rsid w:val="0028724B"/>
    <w:rsid w:val="00290580"/>
    <w:rsid w:val="002A110C"/>
    <w:rsid w:val="002A66D7"/>
    <w:rsid w:val="002C647B"/>
    <w:rsid w:val="002D2DD0"/>
    <w:rsid w:val="002D36AF"/>
    <w:rsid w:val="002D4FD1"/>
    <w:rsid w:val="002D7385"/>
    <w:rsid w:val="002E297C"/>
    <w:rsid w:val="002E6FCD"/>
    <w:rsid w:val="002F1C72"/>
    <w:rsid w:val="002F5A58"/>
    <w:rsid w:val="002F6236"/>
    <w:rsid w:val="00301817"/>
    <w:rsid w:val="00306F26"/>
    <w:rsid w:val="00307B73"/>
    <w:rsid w:val="00311492"/>
    <w:rsid w:val="003133A2"/>
    <w:rsid w:val="00320944"/>
    <w:rsid w:val="00322B0F"/>
    <w:rsid w:val="00323FAA"/>
    <w:rsid w:val="00332608"/>
    <w:rsid w:val="00345E6B"/>
    <w:rsid w:val="00347D5E"/>
    <w:rsid w:val="003554A8"/>
    <w:rsid w:val="0036716A"/>
    <w:rsid w:val="00373CEA"/>
    <w:rsid w:val="0037588B"/>
    <w:rsid w:val="00377636"/>
    <w:rsid w:val="00383B47"/>
    <w:rsid w:val="00384FE9"/>
    <w:rsid w:val="003872C9"/>
    <w:rsid w:val="003873A0"/>
    <w:rsid w:val="00392916"/>
    <w:rsid w:val="0039327F"/>
    <w:rsid w:val="003943D6"/>
    <w:rsid w:val="003966E7"/>
    <w:rsid w:val="003A18F7"/>
    <w:rsid w:val="003A2722"/>
    <w:rsid w:val="003A5A3E"/>
    <w:rsid w:val="003A6A6F"/>
    <w:rsid w:val="003B2484"/>
    <w:rsid w:val="003B2F4F"/>
    <w:rsid w:val="003B37BB"/>
    <w:rsid w:val="003B438F"/>
    <w:rsid w:val="003C3949"/>
    <w:rsid w:val="003C5D29"/>
    <w:rsid w:val="003D02B2"/>
    <w:rsid w:val="003D244C"/>
    <w:rsid w:val="003D5BF8"/>
    <w:rsid w:val="003E0D46"/>
    <w:rsid w:val="003F2624"/>
    <w:rsid w:val="003F41A6"/>
    <w:rsid w:val="003F63A8"/>
    <w:rsid w:val="00400A61"/>
    <w:rsid w:val="00401601"/>
    <w:rsid w:val="00401DB7"/>
    <w:rsid w:val="004020E8"/>
    <w:rsid w:val="004043B4"/>
    <w:rsid w:val="00415EDC"/>
    <w:rsid w:val="004206E7"/>
    <w:rsid w:val="004238C8"/>
    <w:rsid w:val="00423FC5"/>
    <w:rsid w:val="004353AE"/>
    <w:rsid w:val="0044212D"/>
    <w:rsid w:val="0044592A"/>
    <w:rsid w:val="004469FF"/>
    <w:rsid w:val="00450883"/>
    <w:rsid w:val="00453832"/>
    <w:rsid w:val="0046388E"/>
    <w:rsid w:val="00465E57"/>
    <w:rsid w:val="00473F95"/>
    <w:rsid w:val="00485198"/>
    <w:rsid w:val="0048667F"/>
    <w:rsid w:val="00491A6A"/>
    <w:rsid w:val="004A44E2"/>
    <w:rsid w:val="004A5092"/>
    <w:rsid w:val="004A68AC"/>
    <w:rsid w:val="004C124F"/>
    <w:rsid w:val="004C753A"/>
    <w:rsid w:val="004D1C8C"/>
    <w:rsid w:val="004D1F42"/>
    <w:rsid w:val="004D2666"/>
    <w:rsid w:val="004D7B58"/>
    <w:rsid w:val="004E1BA8"/>
    <w:rsid w:val="004E353D"/>
    <w:rsid w:val="004F1852"/>
    <w:rsid w:val="004F38BB"/>
    <w:rsid w:val="004F3985"/>
    <w:rsid w:val="004F7115"/>
    <w:rsid w:val="004F790F"/>
    <w:rsid w:val="00505E57"/>
    <w:rsid w:val="00507856"/>
    <w:rsid w:val="005120DD"/>
    <w:rsid w:val="00512760"/>
    <w:rsid w:val="00512ECF"/>
    <w:rsid w:val="00515ED4"/>
    <w:rsid w:val="00520485"/>
    <w:rsid w:val="005230BC"/>
    <w:rsid w:val="005328C5"/>
    <w:rsid w:val="005336D8"/>
    <w:rsid w:val="00535FD0"/>
    <w:rsid w:val="00536B19"/>
    <w:rsid w:val="0054381D"/>
    <w:rsid w:val="00545533"/>
    <w:rsid w:val="00545635"/>
    <w:rsid w:val="0055480F"/>
    <w:rsid w:val="00557281"/>
    <w:rsid w:val="00564423"/>
    <w:rsid w:val="00567324"/>
    <w:rsid w:val="00575192"/>
    <w:rsid w:val="00576DBC"/>
    <w:rsid w:val="005846CA"/>
    <w:rsid w:val="00585D4D"/>
    <w:rsid w:val="00585E15"/>
    <w:rsid w:val="00586681"/>
    <w:rsid w:val="00586A7B"/>
    <w:rsid w:val="00597F58"/>
    <w:rsid w:val="005A21E5"/>
    <w:rsid w:val="005A24EE"/>
    <w:rsid w:val="005A5DBE"/>
    <w:rsid w:val="005B0017"/>
    <w:rsid w:val="005B1B2B"/>
    <w:rsid w:val="005B2AAA"/>
    <w:rsid w:val="005B58DB"/>
    <w:rsid w:val="005C2B09"/>
    <w:rsid w:val="005C5329"/>
    <w:rsid w:val="005C54D7"/>
    <w:rsid w:val="005C753D"/>
    <w:rsid w:val="005C77B1"/>
    <w:rsid w:val="005D1B6D"/>
    <w:rsid w:val="005F5C8B"/>
    <w:rsid w:val="0060169F"/>
    <w:rsid w:val="0060356E"/>
    <w:rsid w:val="0060495D"/>
    <w:rsid w:val="0060532C"/>
    <w:rsid w:val="00605E74"/>
    <w:rsid w:val="0061378B"/>
    <w:rsid w:val="00620794"/>
    <w:rsid w:val="00620DB2"/>
    <w:rsid w:val="00624AA4"/>
    <w:rsid w:val="006253AA"/>
    <w:rsid w:val="00630B38"/>
    <w:rsid w:val="00630F4B"/>
    <w:rsid w:val="00631A36"/>
    <w:rsid w:val="00634DE4"/>
    <w:rsid w:val="00663A10"/>
    <w:rsid w:val="00664130"/>
    <w:rsid w:val="006659B2"/>
    <w:rsid w:val="006662E6"/>
    <w:rsid w:val="0067178E"/>
    <w:rsid w:val="0067274D"/>
    <w:rsid w:val="00673B41"/>
    <w:rsid w:val="006812BA"/>
    <w:rsid w:val="00682545"/>
    <w:rsid w:val="006861E4"/>
    <w:rsid w:val="00690A97"/>
    <w:rsid w:val="00692DA7"/>
    <w:rsid w:val="006A03EF"/>
    <w:rsid w:val="006A1D65"/>
    <w:rsid w:val="006A3172"/>
    <w:rsid w:val="006A41A8"/>
    <w:rsid w:val="006A4583"/>
    <w:rsid w:val="006A6A75"/>
    <w:rsid w:val="006A6C5F"/>
    <w:rsid w:val="006A7286"/>
    <w:rsid w:val="006B29C0"/>
    <w:rsid w:val="006B3424"/>
    <w:rsid w:val="006B51D1"/>
    <w:rsid w:val="006C0A15"/>
    <w:rsid w:val="006C7D8A"/>
    <w:rsid w:val="006D0C3F"/>
    <w:rsid w:val="006D2356"/>
    <w:rsid w:val="006D37E0"/>
    <w:rsid w:val="006D45A7"/>
    <w:rsid w:val="006D5BEA"/>
    <w:rsid w:val="006D6313"/>
    <w:rsid w:val="006E07F0"/>
    <w:rsid w:val="006E13C7"/>
    <w:rsid w:val="006E5DB0"/>
    <w:rsid w:val="006E6EBD"/>
    <w:rsid w:val="006F27C4"/>
    <w:rsid w:val="006F5CFD"/>
    <w:rsid w:val="006F69A4"/>
    <w:rsid w:val="00701613"/>
    <w:rsid w:val="0070185F"/>
    <w:rsid w:val="00705273"/>
    <w:rsid w:val="00710711"/>
    <w:rsid w:val="00714771"/>
    <w:rsid w:val="0071568C"/>
    <w:rsid w:val="0071626D"/>
    <w:rsid w:val="00716BB8"/>
    <w:rsid w:val="00723BD6"/>
    <w:rsid w:val="00732597"/>
    <w:rsid w:val="007357E6"/>
    <w:rsid w:val="007402C1"/>
    <w:rsid w:val="00740517"/>
    <w:rsid w:val="00741219"/>
    <w:rsid w:val="00742531"/>
    <w:rsid w:val="00742D3D"/>
    <w:rsid w:val="00744291"/>
    <w:rsid w:val="007519B3"/>
    <w:rsid w:val="00754D41"/>
    <w:rsid w:val="00755930"/>
    <w:rsid w:val="00760231"/>
    <w:rsid w:val="00760923"/>
    <w:rsid w:val="00760AE7"/>
    <w:rsid w:val="00775EC6"/>
    <w:rsid w:val="00780877"/>
    <w:rsid w:val="00793954"/>
    <w:rsid w:val="00796ED2"/>
    <w:rsid w:val="007A0935"/>
    <w:rsid w:val="007A359A"/>
    <w:rsid w:val="007B3CE2"/>
    <w:rsid w:val="007B56D3"/>
    <w:rsid w:val="007D0252"/>
    <w:rsid w:val="007D6554"/>
    <w:rsid w:val="007D784F"/>
    <w:rsid w:val="007E001B"/>
    <w:rsid w:val="007E7505"/>
    <w:rsid w:val="007F22BA"/>
    <w:rsid w:val="007F27FD"/>
    <w:rsid w:val="007F3AC7"/>
    <w:rsid w:val="00801FFA"/>
    <w:rsid w:val="00805A28"/>
    <w:rsid w:val="00805C39"/>
    <w:rsid w:val="00805FA3"/>
    <w:rsid w:val="00807D3B"/>
    <w:rsid w:val="008226C1"/>
    <w:rsid w:val="00823A13"/>
    <w:rsid w:val="008349A1"/>
    <w:rsid w:val="008377C4"/>
    <w:rsid w:val="008474C6"/>
    <w:rsid w:val="00852B7C"/>
    <w:rsid w:val="008531BF"/>
    <w:rsid w:val="00856A10"/>
    <w:rsid w:val="0086332F"/>
    <w:rsid w:val="0086619D"/>
    <w:rsid w:val="008725F1"/>
    <w:rsid w:val="008834B8"/>
    <w:rsid w:val="008839FF"/>
    <w:rsid w:val="00884A58"/>
    <w:rsid w:val="00895D15"/>
    <w:rsid w:val="008A4E8C"/>
    <w:rsid w:val="008B1632"/>
    <w:rsid w:val="008B1F17"/>
    <w:rsid w:val="008B7697"/>
    <w:rsid w:val="008C003B"/>
    <w:rsid w:val="008C2701"/>
    <w:rsid w:val="008C40E7"/>
    <w:rsid w:val="008C6745"/>
    <w:rsid w:val="008D048A"/>
    <w:rsid w:val="008D3E70"/>
    <w:rsid w:val="008D5E31"/>
    <w:rsid w:val="008D70BB"/>
    <w:rsid w:val="008D7850"/>
    <w:rsid w:val="008E4AA0"/>
    <w:rsid w:val="008F09B5"/>
    <w:rsid w:val="008F28E0"/>
    <w:rsid w:val="008F2E6F"/>
    <w:rsid w:val="00901EB6"/>
    <w:rsid w:val="00903376"/>
    <w:rsid w:val="00910225"/>
    <w:rsid w:val="0091160A"/>
    <w:rsid w:val="00920074"/>
    <w:rsid w:val="00921C3E"/>
    <w:rsid w:val="00924579"/>
    <w:rsid w:val="00924ACC"/>
    <w:rsid w:val="00926270"/>
    <w:rsid w:val="0093404A"/>
    <w:rsid w:val="00943226"/>
    <w:rsid w:val="0094340F"/>
    <w:rsid w:val="00943C49"/>
    <w:rsid w:val="0094623D"/>
    <w:rsid w:val="00946C2A"/>
    <w:rsid w:val="009523EF"/>
    <w:rsid w:val="00952E7E"/>
    <w:rsid w:val="00954196"/>
    <w:rsid w:val="009546A3"/>
    <w:rsid w:val="00954BA3"/>
    <w:rsid w:val="009568B4"/>
    <w:rsid w:val="00961FB2"/>
    <w:rsid w:val="009622BE"/>
    <w:rsid w:val="00965F39"/>
    <w:rsid w:val="00972675"/>
    <w:rsid w:val="0097395E"/>
    <w:rsid w:val="00977451"/>
    <w:rsid w:val="00980B69"/>
    <w:rsid w:val="00983FA3"/>
    <w:rsid w:val="00983FD7"/>
    <w:rsid w:val="009840C0"/>
    <w:rsid w:val="00986352"/>
    <w:rsid w:val="009921FE"/>
    <w:rsid w:val="0099344C"/>
    <w:rsid w:val="0099415F"/>
    <w:rsid w:val="00996A01"/>
    <w:rsid w:val="009A7831"/>
    <w:rsid w:val="009B0068"/>
    <w:rsid w:val="009B02C9"/>
    <w:rsid w:val="009B262C"/>
    <w:rsid w:val="009C259E"/>
    <w:rsid w:val="009D2EB3"/>
    <w:rsid w:val="009D4777"/>
    <w:rsid w:val="009D67AF"/>
    <w:rsid w:val="009E02DD"/>
    <w:rsid w:val="009E14C1"/>
    <w:rsid w:val="009E24EE"/>
    <w:rsid w:val="009E3908"/>
    <w:rsid w:val="009E5200"/>
    <w:rsid w:val="009E6542"/>
    <w:rsid w:val="009F4580"/>
    <w:rsid w:val="009F601C"/>
    <w:rsid w:val="009F689E"/>
    <w:rsid w:val="009F7B2E"/>
    <w:rsid w:val="00A00ED0"/>
    <w:rsid w:val="00A01F95"/>
    <w:rsid w:val="00A036F7"/>
    <w:rsid w:val="00A04E07"/>
    <w:rsid w:val="00A1112D"/>
    <w:rsid w:val="00A12950"/>
    <w:rsid w:val="00A164E0"/>
    <w:rsid w:val="00A17D36"/>
    <w:rsid w:val="00A21ACF"/>
    <w:rsid w:val="00A262E4"/>
    <w:rsid w:val="00A31052"/>
    <w:rsid w:val="00A33999"/>
    <w:rsid w:val="00A341F9"/>
    <w:rsid w:val="00A36A67"/>
    <w:rsid w:val="00A40A34"/>
    <w:rsid w:val="00A61737"/>
    <w:rsid w:val="00A632B4"/>
    <w:rsid w:val="00A64B01"/>
    <w:rsid w:val="00A64E0F"/>
    <w:rsid w:val="00A65F9F"/>
    <w:rsid w:val="00A73D4D"/>
    <w:rsid w:val="00A86E30"/>
    <w:rsid w:val="00A90BA2"/>
    <w:rsid w:val="00A91755"/>
    <w:rsid w:val="00A939B0"/>
    <w:rsid w:val="00A960C0"/>
    <w:rsid w:val="00A97993"/>
    <w:rsid w:val="00AA2AC1"/>
    <w:rsid w:val="00AC0BED"/>
    <w:rsid w:val="00AC10FE"/>
    <w:rsid w:val="00AC2C15"/>
    <w:rsid w:val="00AC4AD6"/>
    <w:rsid w:val="00AD7EC5"/>
    <w:rsid w:val="00AF0073"/>
    <w:rsid w:val="00AF0D79"/>
    <w:rsid w:val="00B074C2"/>
    <w:rsid w:val="00B07C56"/>
    <w:rsid w:val="00B146AB"/>
    <w:rsid w:val="00B21C51"/>
    <w:rsid w:val="00B221A6"/>
    <w:rsid w:val="00B26A2B"/>
    <w:rsid w:val="00B33639"/>
    <w:rsid w:val="00B34EB7"/>
    <w:rsid w:val="00B37358"/>
    <w:rsid w:val="00B50F05"/>
    <w:rsid w:val="00B61A45"/>
    <w:rsid w:val="00B62D45"/>
    <w:rsid w:val="00B631E8"/>
    <w:rsid w:val="00B643D6"/>
    <w:rsid w:val="00B75CB9"/>
    <w:rsid w:val="00B853F8"/>
    <w:rsid w:val="00BA0216"/>
    <w:rsid w:val="00BA0FBC"/>
    <w:rsid w:val="00BA7296"/>
    <w:rsid w:val="00BA7838"/>
    <w:rsid w:val="00BB2C5D"/>
    <w:rsid w:val="00BB4567"/>
    <w:rsid w:val="00BB4DDB"/>
    <w:rsid w:val="00BB5139"/>
    <w:rsid w:val="00BC1628"/>
    <w:rsid w:val="00BC75B9"/>
    <w:rsid w:val="00BD2836"/>
    <w:rsid w:val="00BE4049"/>
    <w:rsid w:val="00BE56B4"/>
    <w:rsid w:val="00BE5962"/>
    <w:rsid w:val="00BE6A9C"/>
    <w:rsid w:val="00BF6672"/>
    <w:rsid w:val="00BF6B18"/>
    <w:rsid w:val="00C02738"/>
    <w:rsid w:val="00C04B8B"/>
    <w:rsid w:val="00C06FC1"/>
    <w:rsid w:val="00C12CC6"/>
    <w:rsid w:val="00C2171F"/>
    <w:rsid w:val="00C276B9"/>
    <w:rsid w:val="00C34369"/>
    <w:rsid w:val="00C45B4E"/>
    <w:rsid w:val="00C46F30"/>
    <w:rsid w:val="00C54FC0"/>
    <w:rsid w:val="00C55348"/>
    <w:rsid w:val="00C57291"/>
    <w:rsid w:val="00C57DBC"/>
    <w:rsid w:val="00C61341"/>
    <w:rsid w:val="00C63489"/>
    <w:rsid w:val="00C71D50"/>
    <w:rsid w:val="00C77C2E"/>
    <w:rsid w:val="00C8384C"/>
    <w:rsid w:val="00C87350"/>
    <w:rsid w:val="00C90784"/>
    <w:rsid w:val="00C93556"/>
    <w:rsid w:val="00C94426"/>
    <w:rsid w:val="00C9552E"/>
    <w:rsid w:val="00C95A02"/>
    <w:rsid w:val="00CA13F4"/>
    <w:rsid w:val="00CB2A66"/>
    <w:rsid w:val="00CB3297"/>
    <w:rsid w:val="00CB6CDE"/>
    <w:rsid w:val="00CB6F29"/>
    <w:rsid w:val="00CC0B06"/>
    <w:rsid w:val="00CC3BF1"/>
    <w:rsid w:val="00CC456B"/>
    <w:rsid w:val="00CC734A"/>
    <w:rsid w:val="00CC74F1"/>
    <w:rsid w:val="00CD047D"/>
    <w:rsid w:val="00CD4372"/>
    <w:rsid w:val="00CD66A6"/>
    <w:rsid w:val="00CD6B43"/>
    <w:rsid w:val="00CF4BF2"/>
    <w:rsid w:val="00CF6163"/>
    <w:rsid w:val="00D00F9A"/>
    <w:rsid w:val="00D021EF"/>
    <w:rsid w:val="00D0610C"/>
    <w:rsid w:val="00D247E1"/>
    <w:rsid w:val="00D279DE"/>
    <w:rsid w:val="00D30F40"/>
    <w:rsid w:val="00D36709"/>
    <w:rsid w:val="00D40836"/>
    <w:rsid w:val="00D45AA9"/>
    <w:rsid w:val="00D45DF2"/>
    <w:rsid w:val="00D5248A"/>
    <w:rsid w:val="00D54AA4"/>
    <w:rsid w:val="00D56B18"/>
    <w:rsid w:val="00D626BB"/>
    <w:rsid w:val="00D63B37"/>
    <w:rsid w:val="00D84C2C"/>
    <w:rsid w:val="00D8750D"/>
    <w:rsid w:val="00D91572"/>
    <w:rsid w:val="00DA049E"/>
    <w:rsid w:val="00DB29F8"/>
    <w:rsid w:val="00DB2A20"/>
    <w:rsid w:val="00DB58B9"/>
    <w:rsid w:val="00DB5923"/>
    <w:rsid w:val="00DC0A14"/>
    <w:rsid w:val="00DC2AF2"/>
    <w:rsid w:val="00DC6DAB"/>
    <w:rsid w:val="00DD73A2"/>
    <w:rsid w:val="00DD746E"/>
    <w:rsid w:val="00DE19F4"/>
    <w:rsid w:val="00DE2ECB"/>
    <w:rsid w:val="00DE41DA"/>
    <w:rsid w:val="00DE64C7"/>
    <w:rsid w:val="00DF3A25"/>
    <w:rsid w:val="00E03CF0"/>
    <w:rsid w:val="00E0513A"/>
    <w:rsid w:val="00E1245F"/>
    <w:rsid w:val="00E135C1"/>
    <w:rsid w:val="00E13EB3"/>
    <w:rsid w:val="00E20A68"/>
    <w:rsid w:val="00E22213"/>
    <w:rsid w:val="00E23491"/>
    <w:rsid w:val="00E24470"/>
    <w:rsid w:val="00E33A52"/>
    <w:rsid w:val="00E445B4"/>
    <w:rsid w:val="00E46CF9"/>
    <w:rsid w:val="00E50131"/>
    <w:rsid w:val="00E547DD"/>
    <w:rsid w:val="00E633D4"/>
    <w:rsid w:val="00E65274"/>
    <w:rsid w:val="00E70C17"/>
    <w:rsid w:val="00E70F34"/>
    <w:rsid w:val="00E738CF"/>
    <w:rsid w:val="00E744E2"/>
    <w:rsid w:val="00E7489A"/>
    <w:rsid w:val="00E94F01"/>
    <w:rsid w:val="00EA29C0"/>
    <w:rsid w:val="00EA63C3"/>
    <w:rsid w:val="00EA7317"/>
    <w:rsid w:val="00EB5DF9"/>
    <w:rsid w:val="00EC0FF3"/>
    <w:rsid w:val="00EC2127"/>
    <w:rsid w:val="00EC21D0"/>
    <w:rsid w:val="00EC2AC5"/>
    <w:rsid w:val="00EC2B33"/>
    <w:rsid w:val="00EC32E9"/>
    <w:rsid w:val="00EC4424"/>
    <w:rsid w:val="00EC64C4"/>
    <w:rsid w:val="00ED06B1"/>
    <w:rsid w:val="00ED2C14"/>
    <w:rsid w:val="00ED5D61"/>
    <w:rsid w:val="00ED5E05"/>
    <w:rsid w:val="00ED6A02"/>
    <w:rsid w:val="00ED75E5"/>
    <w:rsid w:val="00EF059F"/>
    <w:rsid w:val="00EF0F24"/>
    <w:rsid w:val="00EF12F9"/>
    <w:rsid w:val="00EF6E86"/>
    <w:rsid w:val="00F01091"/>
    <w:rsid w:val="00F0298C"/>
    <w:rsid w:val="00F06F29"/>
    <w:rsid w:val="00F10F89"/>
    <w:rsid w:val="00F13D29"/>
    <w:rsid w:val="00F25B0E"/>
    <w:rsid w:val="00F2601F"/>
    <w:rsid w:val="00F315F7"/>
    <w:rsid w:val="00F378F4"/>
    <w:rsid w:val="00F40823"/>
    <w:rsid w:val="00F428E2"/>
    <w:rsid w:val="00F4614B"/>
    <w:rsid w:val="00F54B1A"/>
    <w:rsid w:val="00F76C7D"/>
    <w:rsid w:val="00F76FD8"/>
    <w:rsid w:val="00F80D39"/>
    <w:rsid w:val="00F879D0"/>
    <w:rsid w:val="00F9768A"/>
    <w:rsid w:val="00FA0C2D"/>
    <w:rsid w:val="00FA0E65"/>
    <w:rsid w:val="00FA5EC8"/>
    <w:rsid w:val="00FB133B"/>
    <w:rsid w:val="00FB14BC"/>
    <w:rsid w:val="00FB3189"/>
    <w:rsid w:val="00FB4672"/>
    <w:rsid w:val="00FB4938"/>
    <w:rsid w:val="00FC366A"/>
    <w:rsid w:val="00FC4903"/>
    <w:rsid w:val="00FC4C3B"/>
    <w:rsid w:val="00FC6121"/>
    <w:rsid w:val="00FD0516"/>
    <w:rsid w:val="00FD4E71"/>
    <w:rsid w:val="00FD648E"/>
    <w:rsid w:val="00FE2BB6"/>
    <w:rsid w:val="00FE50CB"/>
    <w:rsid w:val="00FF3A6A"/>
    <w:rsid w:val="00FF3BB8"/>
    <w:rsid w:val="00FF4601"/>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85"/>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30780</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577</cp:revision>
  <dcterms:created xsi:type="dcterms:W3CDTF">2021-04-29T10:46:00Z</dcterms:created>
  <dcterms:modified xsi:type="dcterms:W3CDTF">2024-11-05T22:02:00Z</dcterms:modified>
</cp:coreProperties>
</file>